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1F87C6" w14:textId="77777777" w:rsidR="008740C0" w:rsidRPr="008B39AC" w:rsidRDefault="00ED6348" w:rsidP="008740C0">
      <w:pPr>
        <w:jc w:val="center"/>
        <w:rPr>
          <w:rFonts w:ascii="Century Gothic" w:hAnsi="Century Gothic"/>
          <w:b/>
          <w:color w:val="1F497D"/>
          <w:sz w:val="28"/>
        </w:rPr>
      </w:pPr>
      <w:r>
        <w:rPr>
          <w:rFonts w:ascii="Century Gothic" w:hAnsi="Century Gothic"/>
          <w:noProof/>
          <w:sz w:val="12"/>
          <w:lang w:val="es-ES_tradnl" w:eastAsia="es-ES_tradnl"/>
        </w:rPr>
        <w:drawing>
          <wp:anchor distT="0" distB="0" distL="114300" distR="114300" simplePos="0" relativeHeight="251657216" behindDoc="0" locked="0" layoutInCell="1" allowOverlap="1" wp14:anchorId="360D4BBE" wp14:editId="371F8679">
            <wp:simplePos x="0" y="0"/>
            <wp:positionH relativeFrom="column">
              <wp:posOffset>2304923</wp:posOffset>
            </wp:positionH>
            <wp:positionV relativeFrom="paragraph">
              <wp:posOffset>-211836</wp:posOffset>
            </wp:positionV>
            <wp:extent cx="950595" cy="567055"/>
            <wp:effectExtent l="0" t="0" r="1905" b="4445"/>
            <wp:wrapNone/>
            <wp:docPr id="5" name="Imagen 4" descr="Logo JUBILEO 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Logo JUBILEO 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BA868C1" w14:textId="77777777" w:rsidR="00524E72" w:rsidRPr="00524E72" w:rsidRDefault="00524E72" w:rsidP="008740C0">
      <w:pPr>
        <w:pStyle w:val="Sinespaciado1"/>
        <w:jc w:val="center"/>
        <w:rPr>
          <w:rFonts w:ascii="Century Gothic" w:hAnsi="Century Gothic"/>
          <w:b/>
          <w:sz w:val="16"/>
          <w:szCs w:val="16"/>
        </w:rPr>
      </w:pPr>
    </w:p>
    <w:p w14:paraId="36C7AC4D" w14:textId="77777777" w:rsidR="00A87ACA" w:rsidRDefault="00BC1957" w:rsidP="008740C0">
      <w:pPr>
        <w:pStyle w:val="Sinespaciado1"/>
        <w:jc w:val="center"/>
        <w:rPr>
          <w:rFonts w:ascii="Century Gothic" w:hAnsi="Century Gothic"/>
          <w:b/>
          <w:sz w:val="27"/>
          <w:szCs w:val="28"/>
        </w:rPr>
      </w:pPr>
      <w:r>
        <w:rPr>
          <w:rFonts w:ascii="Century Gothic" w:hAnsi="Century Gothic"/>
          <w:b/>
          <w:sz w:val="27"/>
          <w:szCs w:val="28"/>
        </w:rPr>
        <w:t>EL</w:t>
      </w:r>
      <w:r w:rsidR="00A87ACA">
        <w:rPr>
          <w:rFonts w:ascii="Century Gothic" w:hAnsi="Century Gothic"/>
          <w:b/>
          <w:sz w:val="27"/>
          <w:szCs w:val="28"/>
        </w:rPr>
        <w:t xml:space="preserve"> </w:t>
      </w:r>
      <w:r w:rsidR="007F4607">
        <w:rPr>
          <w:rFonts w:ascii="Century Gothic" w:hAnsi="Century Gothic"/>
          <w:b/>
          <w:sz w:val="27"/>
          <w:szCs w:val="28"/>
        </w:rPr>
        <w:t>201</w:t>
      </w:r>
      <w:r w:rsidR="00842682">
        <w:rPr>
          <w:rFonts w:ascii="Century Gothic" w:hAnsi="Century Gothic"/>
          <w:b/>
          <w:sz w:val="27"/>
          <w:szCs w:val="28"/>
        </w:rPr>
        <w:t>7</w:t>
      </w:r>
      <w:r w:rsidR="007603E0">
        <w:rPr>
          <w:rFonts w:ascii="Century Gothic" w:hAnsi="Century Gothic"/>
          <w:b/>
          <w:sz w:val="27"/>
          <w:szCs w:val="28"/>
        </w:rPr>
        <w:t xml:space="preserve"> SE IMPORTARON ALIMENTOS POR </w:t>
      </w:r>
      <w:r w:rsidR="00A208F0">
        <w:rPr>
          <w:rFonts w:ascii="Century Gothic" w:hAnsi="Century Gothic"/>
          <w:b/>
          <w:sz w:val="27"/>
          <w:szCs w:val="28"/>
        </w:rPr>
        <w:t xml:space="preserve">$US </w:t>
      </w:r>
      <w:r w:rsidR="00A77C81">
        <w:rPr>
          <w:rFonts w:ascii="Century Gothic" w:hAnsi="Century Gothic"/>
          <w:b/>
          <w:sz w:val="27"/>
          <w:szCs w:val="28"/>
        </w:rPr>
        <w:t>678 MILLONES</w:t>
      </w:r>
    </w:p>
    <w:p w14:paraId="2529DE04" w14:textId="6B0D0908" w:rsidR="008740C0" w:rsidRPr="008B39AC" w:rsidRDefault="00B53575" w:rsidP="008740C0">
      <w:pPr>
        <w:pStyle w:val="Sinespaciado1"/>
        <w:jc w:val="center"/>
        <w:rPr>
          <w:rFonts w:ascii="Century Gothic" w:hAnsi="Century Gothic"/>
          <w:b/>
          <w:sz w:val="24"/>
          <w:szCs w:val="28"/>
        </w:rPr>
      </w:pPr>
      <w:r>
        <w:rPr>
          <w:rFonts w:ascii="Century Gothic" w:hAnsi="Century Gothic" w:cs="MyriadPro-Regular"/>
          <w:i/>
          <w:noProof/>
          <w:szCs w:val="24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F76B09D" wp14:editId="2952DDA0">
                <wp:simplePos x="0" y="0"/>
                <wp:positionH relativeFrom="column">
                  <wp:posOffset>-69850</wp:posOffset>
                </wp:positionH>
                <wp:positionV relativeFrom="paragraph">
                  <wp:posOffset>151130</wp:posOffset>
                </wp:positionV>
                <wp:extent cx="5848350" cy="1430020"/>
                <wp:effectExtent l="95885" t="104140" r="126365" b="154940"/>
                <wp:wrapNone/>
                <wp:docPr id="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8350" cy="14300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6F1FF">
                            <a:alpha val="98822"/>
                          </a:srgbClr>
                        </a:solidFill>
                        <a:ln w="19050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ffectLst>
                          <a:outerShdw blurRad="63500" dist="26940" dir="5400000" algn="ctr" rotWithShape="0">
                            <a:srgbClr val="000000">
                              <a:alpha val="35001"/>
                            </a:srgbClr>
                          </a:outerShdw>
                        </a:effectLst>
                      </wps:spPr>
                      <wps:txbx>
                        <w:txbxContent>
                          <w:p w14:paraId="507A9A3D" w14:textId="77777777" w:rsidR="00D65CE0" w:rsidRDefault="00D65CE0" w:rsidP="00D65CE0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76B09D" id="AutoShape 7" o:spid="_x0000_s1026" style="position:absolute;left:0;text-align:left;margin-left:-5.5pt;margin-top:11.9pt;width:460.5pt;height:112.6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" fillcolor="#e6f1ff" strokecolor="#4a7ebb" strokeweight="1.5pt">
                <v:fill opacity="64764f"/>
                <v:shadow on="t" opacity="22938f" offset="0"/>
                <v:textbox inset=",7.2pt,,7.2pt">
                  <w:txbxContent>
                    <w:p w14:paraId="507A9A3D" w14:textId="77777777" w:rsidR="00D65CE0" w:rsidRDefault="00D65CE0" w:rsidP="00D65CE0"/>
                  </w:txbxContent>
                </v:textbox>
              </v:roundrect>
            </w:pict>
          </mc:Fallback>
        </mc:AlternateContent>
      </w:r>
    </w:p>
    <w:p w14:paraId="52370356" w14:textId="77777777" w:rsidR="00FD4A60" w:rsidRPr="008C6BF7" w:rsidRDefault="004D2152" w:rsidP="004D2152">
      <w:pPr>
        <w:pStyle w:val="Sinespaciado1"/>
        <w:numPr>
          <w:ilvl w:val="0"/>
          <w:numId w:val="1"/>
        </w:numPr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 w:rsidRPr="004D2152">
        <w:rPr>
          <w:rFonts w:ascii="Century Gothic" w:hAnsi="Century Gothic" w:cs="MyriadPro-Regular"/>
          <w:i/>
          <w:szCs w:val="24"/>
        </w:rPr>
        <w:t>En</w:t>
      </w:r>
      <w:r w:rsidR="006600C2">
        <w:rPr>
          <w:rFonts w:ascii="Century Gothic" w:hAnsi="Century Gothic" w:cs="MyriadPro-Regular"/>
          <w:i/>
          <w:szCs w:val="24"/>
        </w:rPr>
        <w:t xml:space="preserve"> 201</w:t>
      </w:r>
      <w:r w:rsidR="00C57655">
        <w:rPr>
          <w:rFonts w:ascii="Century Gothic" w:hAnsi="Century Gothic" w:cs="MyriadPro-Regular"/>
          <w:i/>
          <w:szCs w:val="24"/>
        </w:rPr>
        <w:t>7</w:t>
      </w:r>
      <w:r w:rsidR="006816B1">
        <w:rPr>
          <w:rFonts w:ascii="Century Gothic" w:hAnsi="Century Gothic" w:cs="MyriadPro-Regular"/>
          <w:i/>
          <w:szCs w:val="24"/>
        </w:rPr>
        <w:t>,</w:t>
      </w:r>
      <w:r w:rsidR="006600C2">
        <w:rPr>
          <w:rFonts w:ascii="Century Gothic" w:hAnsi="Century Gothic" w:cs="MyriadPro-Regular"/>
          <w:i/>
          <w:szCs w:val="24"/>
        </w:rPr>
        <w:t xml:space="preserve"> respecto de</w:t>
      </w:r>
      <w:r>
        <w:rPr>
          <w:rFonts w:ascii="Century Gothic" w:hAnsi="Century Gothic" w:cs="MyriadPro-Regular"/>
          <w:i/>
          <w:szCs w:val="24"/>
        </w:rPr>
        <w:t xml:space="preserve">l año </w:t>
      </w:r>
      <w:r w:rsidRPr="004D2152">
        <w:rPr>
          <w:rFonts w:ascii="Century Gothic" w:hAnsi="Century Gothic" w:cs="MyriadPro-Regular"/>
          <w:i/>
          <w:szCs w:val="24"/>
        </w:rPr>
        <w:t>20</w:t>
      </w:r>
      <w:r w:rsidR="00661AEB">
        <w:rPr>
          <w:rFonts w:ascii="Century Gothic" w:hAnsi="Century Gothic" w:cs="MyriadPro-Regular"/>
          <w:i/>
          <w:szCs w:val="24"/>
        </w:rPr>
        <w:t>1</w:t>
      </w:r>
      <w:r w:rsidR="00C57655">
        <w:rPr>
          <w:rFonts w:ascii="Century Gothic" w:hAnsi="Century Gothic" w:cs="MyriadPro-Regular"/>
          <w:i/>
          <w:szCs w:val="24"/>
        </w:rPr>
        <w:t>6</w:t>
      </w:r>
      <w:r w:rsidRPr="004D2152">
        <w:rPr>
          <w:rFonts w:ascii="Century Gothic" w:hAnsi="Century Gothic" w:cs="MyriadPro-Regular"/>
          <w:i/>
          <w:szCs w:val="24"/>
        </w:rPr>
        <w:t>, la importaci</w:t>
      </w:r>
      <w:r>
        <w:rPr>
          <w:rFonts w:ascii="Century Gothic" w:hAnsi="Century Gothic" w:cs="MyriadPro-Regular"/>
          <w:i/>
          <w:szCs w:val="24"/>
        </w:rPr>
        <w:t>ó</w:t>
      </w:r>
      <w:r w:rsidRPr="004D2152">
        <w:rPr>
          <w:rFonts w:ascii="Century Gothic" w:hAnsi="Century Gothic" w:cs="MyriadPro-Regular"/>
          <w:i/>
          <w:szCs w:val="24"/>
        </w:rPr>
        <w:t xml:space="preserve">n </w:t>
      </w:r>
      <w:r w:rsidR="00661AEB">
        <w:rPr>
          <w:rFonts w:ascii="Century Gothic" w:hAnsi="Century Gothic" w:cs="MyriadPro-Regular"/>
          <w:i/>
          <w:szCs w:val="24"/>
        </w:rPr>
        <w:t xml:space="preserve">total </w:t>
      </w:r>
      <w:r w:rsidRPr="004D2152">
        <w:rPr>
          <w:rFonts w:ascii="Century Gothic" w:hAnsi="Century Gothic" w:cs="MyriadPro-Regular"/>
          <w:i/>
          <w:szCs w:val="24"/>
        </w:rPr>
        <w:t xml:space="preserve">de alimentos </w:t>
      </w:r>
      <w:r>
        <w:rPr>
          <w:rFonts w:ascii="Century Gothic" w:hAnsi="Century Gothic" w:cs="MyriadPro-Regular"/>
          <w:i/>
          <w:szCs w:val="24"/>
        </w:rPr>
        <w:t xml:space="preserve">y bebidas </w:t>
      </w:r>
      <w:r w:rsidRPr="004D2152">
        <w:rPr>
          <w:rFonts w:ascii="Century Gothic" w:hAnsi="Century Gothic" w:cs="MyriadPro-Regular"/>
          <w:i/>
          <w:szCs w:val="24"/>
        </w:rPr>
        <w:t>se increment</w:t>
      </w:r>
      <w:r w:rsidR="00E60AF7">
        <w:rPr>
          <w:rFonts w:ascii="Century Gothic" w:hAnsi="Century Gothic" w:cs="MyriadPro-Regular"/>
          <w:i/>
          <w:szCs w:val="24"/>
        </w:rPr>
        <w:t>ó</w:t>
      </w:r>
      <w:r w:rsidRPr="004D2152">
        <w:rPr>
          <w:rFonts w:ascii="Century Gothic" w:hAnsi="Century Gothic" w:cs="MyriadPro-Regular"/>
          <w:i/>
          <w:szCs w:val="24"/>
        </w:rPr>
        <w:t xml:space="preserve"> en </w:t>
      </w:r>
      <w:r w:rsidR="00C57655">
        <w:rPr>
          <w:rFonts w:ascii="Century Gothic" w:hAnsi="Century Gothic" w:cs="MyriadPro-Regular"/>
          <w:i/>
          <w:szCs w:val="24"/>
        </w:rPr>
        <w:t>6</w:t>
      </w:r>
      <w:r w:rsidR="00661AEB">
        <w:rPr>
          <w:rFonts w:ascii="Century Gothic" w:hAnsi="Century Gothic" w:cs="MyriadPro-Regular"/>
          <w:i/>
          <w:szCs w:val="24"/>
        </w:rPr>
        <w:t>,</w:t>
      </w:r>
      <w:r w:rsidR="00C57655">
        <w:rPr>
          <w:rFonts w:ascii="Century Gothic" w:hAnsi="Century Gothic" w:cs="MyriadPro-Regular"/>
          <w:i/>
          <w:szCs w:val="24"/>
        </w:rPr>
        <w:t>97</w:t>
      </w:r>
      <w:r w:rsidRPr="004D2152">
        <w:rPr>
          <w:rFonts w:ascii="Century Gothic" w:hAnsi="Century Gothic" w:cs="MyriadPro-Regular"/>
          <w:i/>
          <w:szCs w:val="24"/>
        </w:rPr>
        <w:t>%.</w:t>
      </w:r>
    </w:p>
    <w:p w14:paraId="2387E9D0" w14:textId="77777777" w:rsidR="003405CD" w:rsidRPr="008C6BF7" w:rsidRDefault="006600C2" w:rsidP="006600C2">
      <w:pPr>
        <w:pStyle w:val="Sinespaciado1"/>
        <w:numPr>
          <w:ilvl w:val="0"/>
          <w:numId w:val="1"/>
        </w:numPr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 w:rsidRPr="008C6BF7">
        <w:rPr>
          <w:rFonts w:ascii="Century Gothic" w:hAnsi="Century Gothic" w:cs="MyriadPro-Regular"/>
          <w:i/>
          <w:szCs w:val="24"/>
        </w:rPr>
        <w:t>Los alimentos elaborados destinados principal</w:t>
      </w:r>
      <w:r w:rsidR="00592052">
        <w:rPr>
          <w:rFonts w:ascii="Century Gothic" w:hAnsi="Century Gothic" w:cs="MyriadPro-Regular"/>
          <w:i/>
          <w:szCs w:val="24"/>
        </w:rPr>
        <w:t>mente al consumo de los hogares</w:t>
      </w:r>
      <w:r w:rsidR="006C40A0">
        <w:rPr>
          <w:rFonts w:ascii="Century Gothic" w:hAnsi="Century Gothic" w:cs="MyriadPro-Regular"/>
          <w:i/>
          <w:szCs w:val="24"/>
        </w:rPr>
        <w:t xml:space="preserve"> representan </w:t>
      </w:r>
      <w:r w:rsidRPr="008C6BF7">
        <w:rPr>
          <w:rFonts w:ascii="Century Gothic" w:hAnsi="Century Gothic" w:cs="MyriadPro-Regular"/>
          <w:i/>
          <w:szCs w:val="24"/>
        </w:rPr>
        <w:t>6</w:t>
      </w:r>
      <w:r w:rsidR="008C6BF7" w:rsidRPr="008C6BF7">
        <w:rPr>
          <w:rFonts w:ascii="Century Gothic" w:hAnsi="Century Gothic" w:cs="MyriadPro-Regular"/>
          <w:i/>
          <w:szCs w:val="24"/>
        </w:rPr>
        <w:t>3</w:t>
      </w:r>
      <w:r w:rsidRPr="008C6BF7">
        <w:rPr>
          <w:rFonts w:ascii="Century Gothic" w:hAnsi="Century Gothic" w:cs="MyriadPro-Regular"/>
          <w:i/>
          <w:szCs w:val="24"/>
        </w:rPr>
        <w:t>% del total de importación de alimentos</w:t>
      </w:r>
      <w:r w:rsidR="003405CD" w:rsidRPr="008C6BF7">
        <w:rPr>
          <w:rFonts w:ascii="Century Gothic" w:hAnsi="Century Gothic" w:cs="MyriadPro-Regular"/>
          <w:i/>
          <w:szCs w:val="24"/>
        </w:rPr>
        <w:t>.</w:t>
      </w:r>
    </w:p>
    <w:p w14:paraId="302195CC" w14:textId="77777777" w:rsidR="00D65CE0" w:rsidRPr="008C6BF7" w:rsidRDefault="00D65CE0" w:rsidP="008740C0">
      <w:pPr>
        <w:pStyle w:val="Sinespaciado1"/>
        <w:numPr>
          <w:ilvl w:val="0"/>
          <w:numId w:val="1"/>
        </w:numPr>
        <w:spacing w:before="120" w:after="120"/>
        <w:jc w:val="both"/>
        <w:rPr>
          <w:rFonts w:ascii="Century Gothic" w:hAnsi="Century Gothic" w:cs="MyriadPro-Regular"/>
          <w:sz w:val="16"/>
        </w:rPr>
      </w:pPr>
      <w:r w:rsidRPr="008C6BF7">
        <w:rPr>
          <w:rFonts w:ascii="Century Gothic" w:hAnsi="Century Gothic" w:cs="MyriadPro-Regular"/>
          <w:i/>
          <w:szCs w:val="24"/>
        </w:rPr>
        <w:t xml:space="preserve">Entre </w:t>
      </w:r>
      <w:r w:rsidR="00350177">
        <w:rPr>
          <w:rFonts w:ascii="Century Gothic" w:hAnsi="Century Gothic" w:cs="MyriadPro-Regular"/>
          <w:i/>
          <w:szCs w:val="24"/>
        </w:rPr>
        <w:t xml:space="preserve">2006 y </w:t>
      </w:r>
      <w:r w:rsidR="004C5BB5">
        <w:rPr>
          <w:rFonts w:ascii="Century Gothic" w:hAnsi="Century Gothic" w:cs="MyriadPro-Regular"/>
          <w:i/>
          <w:szCs w:val="24"/>
        </w:rPr>
        <w:t>2017</w:t>
      </w:r>
      <w:r w:rsidR="00050AFA" w:rsidRPr="008C6BF7">
        <w:rPr>
          <w:rFonts w:ascii="Century Gothic" w:hAnsi="Century Gothic" w:cs="MyriadPro-Regular"/>
          <w:i/>
          <w:szCs w:val="24"/>
        </w:rPr>
        <w:t xml:space="preserve">, </w:t>
      </w:r>
      <w:r w:rsidRPr="008C6BF7">
        <w:rPr>
          <w:rFonts w:ascii="Century Gothic" w:hAnsi="Century Gothic" w:cs="MyriadPro-Regular"/>
          <w:i/>
          <w:szCs w:val="24"/>
        </w:rPr>
        <w:t>las importaciones de alimentos y bebidas</w:t>
      </w:r>
      <w:r w:rsidR="0013797C">
        <w:rPr>
          <w:rFonts w:ascii="Century Gothic" w:hAnsi="Century Gothic" w:cs="MyriadPro-Regular"/>
          <w:i/>
          <w:szCs w:val="24"/>
        </w:rPr>
        <w:t xml:space="preserve"> fueron por más de 6.250 millones de dólares</w:t>
      </w:r>
      <w:r w:rsidR="008C6BF7" w:rsidRPr="008C6BF7">
        <w:rPr>
          <w:rFonts w:ascii="Century Gothic" w:hAnsi="Century Gothic" w:cs="MyriadPro-Regular"/>
          <w:i/>
          <w:szCs w:val="24"/>
        </w:rPr>
        <w:t>.</w:t>
      </w:r>
    </w:p>
    <w:p w14:paraId="137C86A8" w14:textId="77777777" w:rsidR="00D65CE0" w:rsidRDefault="00D65CE0" w:rsidP="008740C0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Cs w:val="24"/>
        </w:rPr>
      </w:pPr>
    </w:p>
    <w:p w14:paraId="2B46A2D0" w14:textId="77777777" w:rsidR="00A70F0E" w:rsidRDefault="00661AEB" w:rsidP="008740C0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>
        <w:rPr>
          <w:rFonts w:ascii="Century Gothic" w:hAnsi="Century Gothic" w:cs="MyriadPro-Regular"/>
          <w:i/>
          <w:szCs w:val="24"/>
        </w:rPr>
        <w:t xml:space="preserve">La importación </w:t>
      </w:r>
      <w:r w:rsidR="00E4381B">
        <w:rPr>
          <w:rFonts w:ascii="Century Gothic" w:hAnsi="Century Gothic" w:cs="MyriadPro-Regular"/>
          <w:i/>
          <w:szCs w:val="24"/>
        </w:rPr>
        <w:t xml:space="preserve">total de </w:t>
      </w:r>
      <w:r>
        <w:rPr>
          <w:rFonts w:ascii="Century Gothic" w:hAnsi="Century Gothic" w:cs="MyriadPro-Regular"/>
          <w:i/>
          <w:szCs w:val="24"/>
        </w:rPr>
        <w:t>alimentos</w:t>
      </w:r>
      <w:r w:rsidR="00E4381B">
        <w:rPr>
          <w:rFonts w:ascii="Century Gothic" w:hAnsi="Century Gothic" w:cs="MyriadPro-Regular"/>
          <w:i/>
          <w:szCs w:val="24"/>
        </w:rPr>
        <w:t xml:space="preserve"> y bebidas,</w:t>
      </w:r>
      <w:r>
        <w:rPr>
          <w:rFonts w:ascii="Century Gothic" w:hAnsi="Century Gothic" w:cs="MyriadPro-Regular"/>
          <w:i/>
          <w:szCs w:val="24"/>
        </w:rPr>
        <w:t xml:space="preserve"> durante la gestión 201</w:t>
      </w:r>
      <w:r w:rsidR="00A70F0E">
        <w:rPr>
          <w:rFonts w:ascii="Century Gothic" w:hAnsi="Century Gothic" w:cs="MyriadPro-Regular"/>
          <w:i/>
          <w:szCs w:val="24"/>
        </w:rPr>
        <w:t>7</w:t>
      </w:r>
      <w:r w:rsidR="00353CD0">
        <w:rPr>
          <w:rFonts w:ascii="Century Gothic" w:hAnsi="Century Gothic" w:cs="MyriadPro-Regular"/>
          <w:i/>
          <w:szCs w:val="24"/>
        </w:rPr>
        <w:t>, alcanzó</w:t>
      </w:r>
      <w:r w:rsidR="00E4381B">
        <w:rPr>
          <w:rFonts w:ascii="Century Gothic" w:hAnsi="Century Gothic" w:cs="MyriadPro-Regular"/>
          <w:i/>
          <w:szCs w:val="24"/>
        </w:rPr>
        <w:t xml:space="preserve"> a 6</w:t>
      </w:r>
      <w:r w:rsidR="00A70F0E">
        <w:rPr>
          <w:rFonts w:ascii="Century Gothic" w:hAnsi="Century Gothic" w:cs="MyriadPro-Regular"/>
          <w:i/>
          <w:szCs w:val="24"/>
        </w:rPr>
        <w:t>78</w:t>
      </w:r>
      <w:r w:rsidR="00E4381B">
        <w:rPr>
          <w:rFonts w:ascii="Century Gothic" w:hAnsi="Century Gothic" w:cs="MyriadPro-Regular"/>
          <w:i/>
          <w:szCs w:val="24"/>
        </w:rPr>
        <w:t xml:space="preserve"> millones de dólares</w:t>
      </w:r>
      <w:r w:rsidR="00ED4323">
        <w:rPr>
          <w:rFonts w:ascii="Century Gothic" w:hAnsi="Century Gothic" w:cs="MyriadPro-Regular"/>
          <w:i/>
          <w:szCs w:val="24"/>
        </w:rPr>
        <w:t>. La cifra subió</w:t>
      </w:r>
      <w:r w:rsidR="00E4381B">
        <w:rPr>
          <w:rFonts w:ascii="Century Gothic" w:hAnsi="Century Gothic" w:cs="MyriadPro-Regular"/>
          <w:i/>
          <w:szCs w:val="24"/>
        </w:rPr>
        <w:t xml:space="preserve"> en </w:t>
      </w:r>
      <w:r w:rsidR="00A70F0E">
        <w:rPr>
          <w:rFonts w:ascii="Century Gothic" w:hAnsi="Century Gothic" w:cs="MyriadPro-Regular"/>
          <w:i/>
          <w:szCs w:val="24"/>
        </w:rPr>
        <w:t>6</w:t>
      </w:r>
      <w:r w:rsidR="00E4381B">
        <w:rPr>
          <w:rFonts w:ascii="Century Gothic" w:hAnsi="Century Gothic" w:cs="MyriadPro-Regular"/>
          <w:i/>
          <w:szCs w:val="24"/>
        </w:rPr>
        <w:t>,</w:t>
      </w:r>
      <w:r w:rsidR="00A70F0E">
        <w:rPr>
          <w:rFonts w:ascii="Century Gothic" w:hAnsi="Century Gothic" w:cs="MyriadPro-Regular"/>
          <w:i/>
          <w:szCs w:val="24"/>
        </w:rPr>
        <w:t>97</w:t>
      </w:r>
      <w:r w:rsidR="00E4381B">
        <w:rPr>
          <w:rFonts w:ascii="Century Gothic" w:hAnsi="Century Gothic" w:cs="MyriadPro-Regular"/>
          <w:i/>
          <w:szCs w:val="24"/>
        </w:rPr>
        <w:t xml:space="preserve">% </w:t>
      </w:r>
      <w:r w:rsidR="00FF380C">
        <w:rPr>
          <w:rFonts w:ascii="Century Gothic" w:hAnsi="Century Gothic" w:cs="MyriadPro-Regular"/>
          <w:i/>
          <w:szCs w:val="24"/>
        </w:rPr>
        <w:t>respecto</w:t>
      </w:r>
      <w:r w:rsidR="00E4381B">
        <w:rPr>
          <w:rFonts w:ascii="Century Gothic" w:hAnsi="Century Gothic" w:cs="MyriadPro-Regular"/>
          <w:i/>
          <w:szCs w:val="24"/>
        </w:rPr>
        <w:t xml:space="preserve"> </w:t>
      </w:r>
      <w:r w:rsidR="002A06A4">
        <w:rPr>
          <w:rFonts w:ascii="Century Gothic" w:hAnsi="Century Gothic" w:cs="MyriadPro-Regular"/>
          <w:i/>
          <w:szCs w:val="24"/>
        </w:rPr>
        <w:t xml:space="preserve">al </w:t>
      </w:r>
      <w:r w:rsidR="00E4381B">
        <w:rPr>
          <w:rFonts w:ascii="Century Gothic" w:hAnsi="Century Gothic" w:cs="MyriadPro-Regular"/>
          <w:i/>
          <w:szCs w:val="24"/>
        </w:rPr>
        <w:t xml:space="preserve">valor importado </w:t>
      </w:r>
      <w:r w:rsidR="00CE3565">
        <w:rPr>
          <w:rFonts w:ascii="Century Gothic" w:hAnsi="Century Gothic" w:cs="MyriadPro-Regular"/>
          <w:i/>
          <w:szCs w:val="24"/>
        </w:rPr>
        <w:t>un año anterior.</w:t>
      </w:r>
    </w:p>
    <w:p w14:paraId="4FE0DFDA" w14:textId="77777777" w:rsidR="00A70F0E" w:rsidRDefault="00A70F0E" w:rsidP="008740C0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>
        <w:rPr>
          <w:rFonts w:ascii="Century Gothic" w:hAnsi="Century Gothic" w:cs="MyriadPro-Regular"/>
          <w:i/>
          <w:szCs w:val="24"/>
        </w:rPr>
        <w:t>El valor de las importaciones de al</w:t>
      </w:r>
      <w:r w:rsidR="00BF2419">
        <w:rPr>
          <w:rFonts w:ascii="Century Gothic" w:hAnsi="Century Gothic" w:cs="MyriadPro-Regular"/>
          <w:i/>
          <w:szCs w:val="24"/>
        </w:rPr>
        <w:t>imentos durante la gestión 2017</w:t>
      </w:r>
      <w:r>
        <w:rPr>
          <w:rFonts w:ascii="Century Gothic" w:hAnsi="Century Gothic" w:cs="MyriadPro-Regular"/>
          <w:i/>
          <w:szCs w:val="24"/>
        </w:rPr>
        <w:t xml:space="preserve"> fue el segundo </w:t>
      </w:r>
      <w:r w:rsidR="00B11263">
        <w:rPr>
          <w:rFonts w:ascii="Century Gothic" w:hAnsi="Century Gothic" w:cs="MyriadPro-Regular"/>
          <w:i/>
          <w:szCs w:val="24"/>
        </w:rPr>
        <w:t xml:space="preserve">más alto </w:t>
      </w:r>
      <w:r w:rsidR="00E67EB7">
        <w:rPr>
          <w:rFonts w:ascii="Century Gothic" w:hAnsi="Century Gothic" w:cs="MyriadPro-Regular"/>
          <w:i/>
          <w:szCs w:val="24"/>
        </w:rPr>
        <w:t>desde el 2005</w:t>
      </w:r>
      <w:r w:rsidR="0066765F">
        <w:rPr>
          <w:rFonts w:ascii="Century Gothic" w:hAnsi="Century Gothic" w:cs="MyriadPro-Regular"/>
          <w:i/>
          <w:szCs w:val="24"/>
        </w:rPr>
        <w:t xml:space="preserve">. La mayor cifra de importaciones </w:t>
      </w:r>
      <w:r w:rsidR="001B5551">
        <w:rPr>
          <w:rFonts w:ascii="Century Gothic" w:hAnsi="Century Gothic" w:cs="MyriadPro-Regular"/>
          <w:i/>
          <w:szCs w:val="24"/>
        </w:rPr>
        <w:t>se registró el</w:t>
      </w:r>
      <w:r w:rsidR="003A19B3">
        <w:rPr>
          <w:rFonts w:ascii="Century Gothic" w:hAnsi="Century Gothic" w:cs="MyriadPro-Regular"/>
          <w:i/>
          <w:szCs w:val="24"/>
        </w:rPr>
        <w:t xml:space="preserve"> 2014, cuando alcanzó a </w:t>
      </w:r>
      <w:r>
        <w:rPr>
          <w:rFonts w:ascii="Century Gothic" w:hAnsi="Century Gothic" w:cs="MyriadPro-Regular"/>
          <w:i/>
          <w:szCs w:val="24"/>
        </w:rPr>
        <w:t xml:space="preserve">741 millones de </w:t>
      </w:r>
      <w:r w:rsidR="00396797">
        <w:rPr>
          <w:rFonts w:ascii="Century Gothic" w:hAnsi="Century Gothic" w:cs="MyriadPro-Regular"/>
          <w:i/>
          <w:szCs w:val="24"/>
        </w:rPr>
        <w:t>dólares</w:t>
      </w:r>
      <w:r>
        <w:rPr>
          <w:rFonts w:ascii="Century Gothic" w:hAnsi="Century Gothic" w:cs="MyriadPro-Regular"/>
          <w:i/>
          <w:szCs w:val="24"/>
        </w:rPr>
        <w:t>.</w:t>
      </w:r>
    </w:p>
    <w:p w14:paraId="00F88351" w14:textId="77777777" w:rsidR="00F52908" w:rsidRPr="00F52908" w:rsidRDefault="00A70F0E" w:rsidP="00F52908">
      <w:pPr>
        <w:pStyle w:val="Sinespaciado1"/>
        <w:spacing w:before="120" w:after="120"/>
        <w:jc w:val="center"/>
        <w:rPr>
          <w:rFonts w:ascii="Century Gothic" w:hAnsi="Century Gothic" w:cs="MyriadPro-Regular"/>
          <w:i/>
          <w:szCs w:val="24"/>
        </w:rPr>
      </w:pPr>
      <w:r w:rsidRPr="00A70F0E">
        <w:rPr>
          <w:noProof/>
          <w:lang w:val="es-ES_tradnl" w:eastAsia="es-ES_tradnl"/>
        </w:rPr>
        <w:drawing>
          <wp:inline distT="0" distB="0" distL="0" distR="0" wp14:anchorId="17625D04" wp14:editId="33971E19">
            <wp:extent cx="5084064" cy="2089438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4390" cy="2093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8D27B16" w14:textId="77777777" w:rsidR="00524E72" w:rsidRPr="00524E72" w:rsidRDefault="00524E72" w:rsidP="00570888">
      <w:pPr>
        <w:pStyle w:val="Sinespaciado1"/>
        <w:spacing w:before="120" w:after="120"/>
        <w:jc w:val="both"/>
        <w:rPr>
          <w:rFonts w:ascii="Century Gothic" w:hAnsi="Century Gothic" w:cs="MyriadPro-Regular"/>
          <w:b/>
          <w:i/>
          <w:sz w:val="16"/>
          <w:szCs w:val="16"/>
        </w:rPr>
      </w:pPr>
    </w:p>
    <w:p w14:paraId="1DC8F1D5" w14:textId="77777777" w:rsidR="00524E72" w:rsidRPr="00524E72" w:rsidRDefault="00524E72" w:rsidP="00570888">
      <w:pPr>
        <w:pStyle w:val="Sinespaciado1"/>
        <w:spacing w:before="120" w:after="120"/>
        <w:jc w:val="both"/>
        <w:rPr>
          <w:rFonts w:ascii="Century Gothic" w:hAnsi="Century Gothic" w:cs="MyriadPro-Regular"/>
          <w:b/>
          <w:i/>
          <w:szCs w:val="24"/>
        </w:rPr>
      </w:pPr>
      <w:r w:rsidRPr="00524E72">
        <w:rPr>
          <w:rFonts w:ascii="Century Gothic" w:hAnsi="Century Gothic" w:cs="MyriadPro-Regular"/>
          <w:b/>
          <w:i/>
          <w:szCs w:val="24"/>
        </w:rPr>
        <w:t>Importaciones según subcategorías</w:t>
      </w:r>
    </w:p>
    <w:p w14:paraId="40F23A77" w14:textId="77777777" w:rsidR="00570888" w:rsidRPr="00570888" w:rsidRDefault="00570888" w:rsidP="00570888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 w:rsidRPr="00570888">
        <w:rPr>
          <w:rFonts w:ascii="Century Gothic" w:hAnsi="Century Gothic" w:cs="MyriadPro-Regular"/>
          <w:i/>
          <w:szCs w:val="24"/>
        </w:rPr>
        <w:t>En este periodo</w:t>
      </w:r>
      <w:r w:rsidR="001206A7">
        <w:rPr>
          <w:rFonts w:ascii="Century Gothic" w:hAnsi="Century Gothic" w:cs="MyriadPro-Regular"/>
          <w:i/>
          <w:szCs w:val="24"/>
        </w:rPr>
        <w:t>,</w:t>
      </w:r>
      <w:r w:rsidRPr="00570888">
        <w:rPr>
          <w:rFonts w:ascii="Century Gothic" w:hAnsi="Century Gothic" w:cs="MyriadPro-Regular"/>
          <w:i/>
          <w:szCs w:val="24"/>
        </w:rPr>
        <w:t xml:space="preserve"> los productos que registraron mayor v</w:t>
      </w:r>
      <w:r>
        <w:rPr>
          <w:rFonts w:ascii="Century Gothic" w:hAnsi="Century Gothic" w:cs="MyriadPro-Regular"/>
          <w:i/>
          <w:szCs w:val="24"/>
        </w:rPr>
        <w:t>alor</w:t>
      </w:r>
      <w:r w:rsidRPr="00570888">
        <w:rPr>
          <w:rFonts w:ascii="Century Gothic" w:hAnsi="Century Gothic" w:cs="MyriadPro-Regular"/>
          <w:i/>
          <w:szCs w:val="24"/>
        </w:rPr>
        <w:t xml:space="preserve"> de </w:t>
      </w:r>
      <w:r>
        <w:rPr>
          <w:rFonts w:ascii="Century Gothic" w:hAnsi="Century Gothic" w:cs="MyriadPro-Regular"/>
          <w:i/>
          <w:szCs w:val="24"/>
        </w:rPr>
        <w:t xml:space="preserve">importación </w:t>
      </w:r>
      <w:r w:rsidRPr="00570888">
        <w:rPr>
          <w:rFonts w:ascii="Century Gothic" w:hAnsi="Century Gothic" w:cs="MyriadPro-Regular"/>
          <w:i/>
          <w:szCs w:val="24"/>
        </w:rPr>
        <w:t xml:space="preserve">fueron </w:t>
      </w:r>
      <w:r>
        <w:rPr>
          <w:rFonts w:ascii="Century Gothic" w:hAnsi="Century Gothic" w:cs="MyriadPro-Regular"/>
          <w:i/>
          <w:szCs w:val="24"/>
        </w:rPr>
        <w:t xml:space="preserve">los alimentos elaborados destinados </w:t>
      </w:r>
      <w:r w:rsidR="009A3EF2">
        <w:rPr>
          <w:rFonts w:ascii="Century Gothic" w:hAnsi="Century Gothic" w:cs="MyriadPro-Regular"/>
          <w:i/>
          <w:szCs w:val="24"/>
        </w:rPr>
        <w:t xml:space="preserve">principalmente </w:t>
      </w:r>
      <w:r>
        <w:rPr>
          <w:rFonts w:ascii="Century Gothic" w:hAnsi="Century Gothic" w:cs="MyriadPro-Regular"/>
          <w:i/>
          <w:szCs w:val="24"/>
        </w:rPr>
        <w:t>al consumo de los hogares</w:t>
      </w:r>
      <w:r w:rsidRPr="00570888">
        <w:rPr>
          <w:rFonts w:ascii="Century Gothic" w:hAnsi="Century Gothic" w:cs="MyriadPro-Regular"/>
          <w:i/>
          <w:szCs w:val="24"/>
        </w:rPr>
        <w:t>, que registraron una concentración de</w:t>
      </w:r>
      <w:r w:rsidR="009A3EF2">
        <w:rPr>
          <w:rFonts w:ascii="Century Gothic" w:hAnsi="Century Gothic" w:cs="MyriadPro-Regular"/>
          <w:i/>
          <w:szCs w:val="24"/>
        </w:rPr>
        <w:t xml:space="preserve"> más de 4</w:t>
      </w:r>
      <w:r w:rsidR="00E4381B">
        <w:rPr>
          <w:rFonts w:ascii="Century Gothic" w:hAnsi="Century Gothic" w:cs="MyriadPro-Regular"/>
          <w:i/>
          <w:szCs w:val="24"/>
        </w:rPr>
        <w:t>0</w:t>
      </w:r>
      <w:r w:rsidR="00A70F0E">
        <w:rPr>
          <w:rFonts w:ascii="Century Gothic" w:hAnsi="Century Gothic" w:cs="MyriadPro-Regular"/>
          <w:i/>
          <w:szCs w:val="24"/>
        </w:rPr>
        <w:t>2</w:t>
      </w:r>
      <w:r w:rsidR="009A3EF2">
        <w:rPr>
          <w:rFonts w:ascii="Century Gothic" w:hAnsi="Century Gothic" w:cs="MyriadPro-Regular"/>
          <w:i/>
          <w:szCs w:val="24"/>
        </w:rPr>
        <w:t xml:space="preserve"> mill</w:t>
      </w:r>
      <w:r w:rsidR="0013797C">
        <w:rPr>
          <w:rFonts w:ascii="Century Gothic" w:hAnsi="Century Gothic" w:cs="MyriadPro-Regular"/>
          <w:i/>
          <w:szCs w:val="24"/>
        </w:rPr>
        <w:t>ones de dólares y representan</w:t>
      </w:r>
      <w:r w:rsidR="009A3EF2">
        <w:rPr>
          <w:rFonts w:ascii="Century Gothic" w:hAnsi="Century Gothic" w:cs="MyriadPro-Regular"/>
          <w:i/>
          <w:szCs w:val="24"/>
        </w:rPr>
        <w:t xml:space="preserve"> 6</w:t>
      </w:r>
      <w:r w:rsidR="00A70F0E">
        <w:rPr>
          <w:rFonts w:ascii="Century Gothic" w:hAnsi="Century Gothic" w:cs="MyriadPro-Regular"/>
          <w:i/>
          <w:szCs w:val="24"/>
        </w:rPr>
        <w:t>3</w:t>
      </w:r>
      <w:r w:rsidRPr="00570888">
        <w:rPr>
          <w:rFonts w:ascii="Century Gothic" w:hAnsi="Century Gothic" w:cs="MyriadPro-Regular"/>
          <w:i/>
          <w:szCs w:val="24"/>
        </w:rPr>
        <w:t>%, del total de alimentos importados</w:t>
      </w:r>
      <w:r w:rsidR="009A3EF2">
        <w:rPr>
          <w:rFonts w:ascii="Century Gothic" w:hAnsi="Century Gothic" w:cs="MyriadPro-Regular"/>
          <w:i/>
          <w:szCs w:val="24"/>
        </w:rPr>
        <w:t xml:space="preserve"> en 201</w:t>
      </w:r>
      <w:r w:rsidR="00A70F0E">
        <w:rPr>
          <w:rFonts w:ascii="Century Gothic" w:hAnsi="Century Gothic" w:cs="MyriadPro-Regular"/>
          <w:i/>
          <w:szCs w:val="24"/>
        </w:rPr>
        <w:t>7</w:t>
      </w:r>
      <w:r w:rsidRPr="00570888">
        <w:rPr>
          <w:rFonts w:ascii="Century Gothic" w:hAnsi="Century Gothic" w:cs="MyriadPro-Regular"/>
          <w:i/>
          <w:szCs w:val="24"/>
        </w:rPr>
        <w:t>.</w:t>
      </w:r>
    </w:p>
    <w:p w14:paraId="27B9C904" w14:textId="77777777" w:rsidR="00300DD0" w:rsidRDefault="00570888" w:rsidP="00570888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 w:rsidRPr="00570888">
        <w:rPr>
          <w:rFonts w:ascii="Century Gothic" w:hAnsi="Century Gothic" w:cs="MyriadPro-Regular"/>
          <w:i/>
          <w:szCs w:val="24"/>
        </w:rPr>
        <w:t>E</w:t>
      </w:r>
      <w:r w:rsidR="0013797C">
        <w:rPr>
          <w:rFonts w:ascii="Century Gothic" w:hAnsi="Century Gothic" w:cs="MyriadPro-Regular"/>
          <w:i/>
          <w:szCs w:val="24"/>
        </w:rPr>
        <w:t>l</w:t>
      </w:r>
      <w:r w:rsidRPr="00570888">
        <w:rPr>
          <w:rFonts w:ascii="Century Gothic" w:hAnsi="Century Gothic" w:cs="MyriadPro-Regular"/>
          <w:i/>
          <w:szCs w:val="24"/>
        </w:rPr>
        <w:t xml:space="preserve"> </w:t>
      </w:r>
      <w:r w:rsidR="009A3EF2">
        <w:rPr>
          <w:rFonts w:ascii="Century Gothic" w:hAnsi="Century Gothic" w:cs="MyriadPro-Regular"/>
          <w:i/>
          <w:szCs w:val="24"/>
        </w:rPr>
        <w:t>201</w:t>
      </w:r>
      <w:r w:rsidR="00A70F0E">
        <w:rPr>
          <w:rFonts w:ascii="Century Gothic" w:hAnsi="Century Gothic" w:cs="MyriadPro-Regular"/>
          <w:i/>
          <w:szCs w:val="24"/>
        </w:rPr>
        <w:t>7</w:t>
      </w:r>
      <w:r w:rsidR="00E95C4A">
        <w:rPr>
          <w:rFonts w:ascii="Century Gothic" w:hAnsi="Century Gothic" w:cs="MyriadPro-Regular"/>
          <w:i/>
          <w:szCs w:val="24"/>
        </w:rPr>
        <w:t xml:space="preserve"> </w:t>
      </w:r>
      <w:r w:rsidR="0013797C">
        <w:rPr>
          <w:rFonts w:ascii="Century Gothic" w:hAnsi="Century Gothic" w:cs="MyriadPro-Regular"/>
          <w:i/>
          <w:szCs w:val="24"/>
        </w:rPr>
        <w:t>–</w:t>
      </w:r>
      <w:r w:rsidR="00E95C4A">
        <w:rPr>
          <w:rFonts w:ascii="Century Gothic" w:hAnsi="Century Gothic" w:cs="MyriadPro-Regular"/>
          <w:i/>
          <w:szCs w:val="24"/>
        </w:rPr>
        <w:t>y respecto del año 20</w:t>
      </w:r>
      <w:r w:rsidR="00CA328D">
        <w:rPr>
          <w:rFonts w:ascii="Century Gothic" w:hAnsi="Century Gothic" w:cs="MyriadPro-Regular"/>
          <w:i/>
          <w:szCs w:val="24"/>
        </w:rPr>
        <w:t>1</w:t>
      </w:r>
      <w:r w:rsidR="00A70F0E">
        <w:rPr>
          <w:rFonts w:ascii="Century Gothic" w:hAnsi="Century Gothic" w:cs="MyriadPro-Regular"/>
          <w:i/>
          <w:szCs w:val="24"/>
        </w:rPr>
        <w:t>6</w:t>
      </w:r>
      <w:r w:rsidR="0013797C">
        <w:rPr>
          <w:rFonts w:ascii="Century Gothic" w:hAnsi="Century Gothic" w:cs="MyriadPro-Regular"/>
          <w:i/>
          <w:szCs w:val="24"/>
        </w:rPr>
        <w:t>–</w:t>
      </w:r>
      <w:r w:rsidR="009A3EF2">
        <w:rPr>
          <w:rFonts w:ascii="Century Gothic" w:hAnsi="Century Gothic" w:cs="MyriadPro-Regular"/>
          <w:i/>
          <w:szCs w:val="24"/>
        </w:rPr>
        <w:t xml:space="preserve"> </w:t>
      </w:r>
      <w:r w:rsidRPr="00570888">
        <w:rPr>
          <w:rFonts w:ascii="Century Gothic" w:hAnsi="Century Gothic" w:cs="MyriadPro-Regular"/>
          <w:i/>
          <w:szCs w:val="24"/>
        </w:rPr>
        <w:t xml:space="preserve">se registró un crecimiento de </w:t>
      </w:r>
      <w:r w:rsidR="00CA328D">
        <w:rPr>
          <w:rFonts w:ascii="Century Gothic" w:hAnsi="Century Gothic" w:cs="MyriadPro-Regular"/>
          <w:i/>
          <w:szCs w:val="24"/>
        </w:rPr>
        <w:t>1,</w:t>
      </w:r>
      <w:r w:rsidR="00A70F0E">
        <w:rPr>
          <w:rFonts w:ascii="Century Gothic" w:hAnsi="Century Gothic" w:cs="MyriadPro-Regular"/>
          <w:i/>
          <w:szCs w:val="24"/>
        </w:rPr>
        <w:t>10</w:t>
      </w:r>
      <w:r w:rsidRPr="00570888">
        <w:rPr>
          <w:rFonts w:ascii="Century Gothic" w:hAnsi="Century Gothic" w:cs="MyriadPro-Regular"/>
          <w:i/>
          <w:szCs w:val="24"/>
        </w:rPr>
        <w:t xml:space="preserve">% en </w:t>
      </w:r>
      <w:r w:rsidR="00CA328D">
        <w:rPr>
          <w:rFonts w:ascii="Century Gothic" w:hAnsi="Century Gothic" w:cs="MyriadPro-Regular"/>
          <w:i/>
          <w:szCs w:val="24"/>
        </w:rPr>
        <w:t xml:space="preserve">las </w:t>
      </w:r>
      <w:r w:rsidRPr="00570888">
        <w:rPr>
          <w:rFonts w:ascii="Century Gothic" w:hAnsi="Century Gothic" w:cs="MyriadPro-Regular"/>
          <w:i/>
          <w:szCs w:val="24"/>
        </w:rPr>
        <w:t xml:space="preserve">importaciones de </w:t>
      </w:r>
      <w:r w:rsidR="009A3EF2">
        <w:rPr>
          <w:rFonts w:ascii="Century Gothic" w:hAnsi="Century Gothic" w:cs="MyriadPro-Regular"/>
          <w:i/>
          <w:szCs w:val="24"/>
        </w:rPr>
        <w:t>alimento</w:t>
      </w:r>
      <w:r w:rsidR="0013797C">
        <w:rPr>
          <w:rFonts w:ascii="Century Gothic" w:hAnsi="Century Gothic" w:cs="MyriadPro-Regular"/>
          <w:i/>
          <w:szCs w:val="24"/>
        </w:rPr>
        <w:t>s</w:t>
      </w:r>
      <w:r w:rsidR="009A3EF2">
        <w:rPr>
          <w:rFonts w:ascii="Century Gothic" w:hAnsi="Century Gothic" w:cs="MyriadPro-Regular"/>
          <w:i/>
          <w:szCs w:val="24"/>
        </w:rPr>
        <w:t xml:space="preserve"> básicos destinados al consumo de los hogares</w:t>
      </w:r>
      <w:r w:rsidR="0013797C">
        <w:rPr>
          <w:rFonts w:ascii="Century Gothic" w:hAnsi="Century Gothic" w:cs="MyriadPro-Regular"/>
          <w:i/>
          <w:szCs w:val="24"/>
        </w:rPr>
        <w:t>. E</w:t>
      </w:r>
      <w:r w:rsidRPr="00570888">
        <w:rPr>
          <w:rFonts w:ascii="Century Gothic" w:hAnsi="Century Gothic" w:cs="MyriadPro-Regular"/>
          <w:i/>
          <w:szCs w:val="24"/>
        </w:rPr>
        <w:t>l 201</w:t>
      </w:r>
      <w:r w:rsidR="00CA328D">
        <w:rPr>
          <w:rFonts w:ascii="Century Gothic" w:hAnsi="Century Gothic" w:cs="MyriadPro-Regular"/>
          <w:i/>
          <w:szCs w:val="24"/>
        </w:rPr>
        <w:t>6</w:t>
      </w:r>
      <w:r w:rsidR="0013797C">
        <w:rPr>
          <w:rFonts w:ascii="Century Gothic" w:hAnsi="Century Gothic" w:cs="MyriadPro-Regular"/>
          <w:i/>
          <w:szCs w:val="24"/>
        </w:rPr>
        <w:t>,</w:t>
      </w:r>
      <w:r w:rsidRPr="00570888">
        <w:rPr>
          <w:rFonts w:ascii="Century Gothic" w:hAnsi="Century Gothic" w:cs="MyriadPro-Regular"/>
          <w:i/>
          <w:szCs w:val="24"/>
        </w:rPr>
        <w:t xml:space="preserve"> </w:t>
      </w:r>
      <w:r w:rsidRPr="0013797C">
        <w:rPr>
          <w:rFonts w:ascii="Century Gothic" w:hAnsi="Century Gothic" w:cs="MyriadPro-Regular"/>
          <w:i/>
          <w:color w:val="000000" w:themeColor="text1"/>
          <w:szCs w:val="24"/>
        </w:rPr>
        <w:t>el v</w:t>
      </w:r>
      <w:r w:rsidR="009A3EF2" w:rsidRPr="0013797C">
        <w:rPr>
          <w:rFonts w:ascii="Century Gothic" w:hAnsi="Century Gothic" w:cs="MyriadPro-Regular"/>
          <w:i/>
          <w:color w:val="000000" w:themeColor="text1"/>
          <w:szCs w:val="24"/>
        </w:rPr>
        <w:t>a</w:t>
      </w:r>
      <w:r w:rsidRPr="0013797C">
        <w:rPr>
          <w:rFonts w:ascii="Century Gothic" w:hAnsi="Century Gothic" w:cs="MyriadPro-Regular"/>
          <w:i/>
          <w:color w:val="000000" w:themeColor="text1"/>
          <w:szCs w:val="24"/>
        </w:rPr>
        <w:t>l</w:t>
      </w:r>
      <w:r w:rsidR="009A3EF2" w:rsidRPr="0013797C">
        <w:rPr>
          <w:rFonts w:ascii="Century Gothic" w:hAnsi="Century Gothic" w:cs="MyriadPro-Regular"/>
          <w:i/>
          <w:color w:val="000000" w:themeColor="text1"/>
          <w:szCs w:val="24"/>
        </w:rPr>
        <w:t>or</w:t>
      </w:r>
      <w:r w:rsidRPr="0013797C">
        <w:rPr>
          <w:rFonts w:ascii="Century Gothic" w:hAnsi="Century Gothic" w:cs="MyriadPro-Regular"/>
          <w:i/>
          <w:color w:val="000000" w:themeColor="text1"/>
          <w:szCs w:val="24"/>
        </w:rPr>
        <w:t xml:space="preserve"> importado superó l</w:t>
      </w:r>
      <w:r w:rsidR="00E95C4A" w:rsidRPr="0013797C">
        <w:rPr>
          <w:rFonts w:ascii="Century Gothic" w:hAnsi="Century Gothic" w:cs="MyriadPro-Regular"/>
          <w:i/>
          <w:color w:val="000000" w:themeColor="text1"/>
          <w:szCs w:val="24"/>
        </w:rPr>
        <w:t>o</w:t>
      </w:r>
      <w:r w:rsidRPr="0013797C">
        <w:rPr>
          <w:rFonts w:ascii="Century Gothic" w:hAnsi="Century Gothic" w:cs="MyriadPro-Regular"/>
          <w:i/>
          <w:color w:val="000000" w:themeColor="text1"/>
          <w:szCs w:val="24"/>
        </w:rPr>
        <w:t xml:space="preserve">s </w:t>
      </w:r>
      <w:r w:rsidR="00A70F0E" w:rsidRPr="0013797C">
        <w:rPr>
          <w:rFonts w:ascii="Century Gothic" w:hAnsi="Century Gothic" w:cs="MyriadPro-Regular"/>
          <w:i/>
          <w:color w:val="000000" w:themeColor="text1"/>
          <w:szCs w:val="24"/>
        </w:rPr>
        <w:t>40</w:t>
      </w:r>
      <w:r w:rsidRPr="0013797C">
        <w:rPr>
          <w:rFonts w:ascii="Century Gothic" w:hAnsi="Century Gothic" w:cs="MyriadPro-Regular"/>
          <w:i/>
          <w:color w:val="000000" w:themeColor="text1"/>
          <w:szCs w:val="24"/>
        </w:rPr>
        <w:t xml:space="preserve"> mil</w:t>
      </w:r>
      <w:r w:rsidR="009A3EF2" w:rsidRPr="0013797C">
        <w:rPr>
          <w:rFonts w:ascii="Century Gothic" w:hAnsi="Century Gothic" w:cs="MyriadPro-Regular"/>
          <w:i/>
          <w:color w:val="000000" w:themeColor="text1"/>
          <w:szCs w:val="24"/>
        </w:rPr>
        <w:t>lones de dólares.</w:t>
      </w:r>
    </w:p>
    <w:p w14:paraId="1D615381" w14:textId="77777777" w:rsidR="009A3EF2" w:rsidRPr="00F52908" w:rsidRDefault="009A3EF2" w:rsidP="00570888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>
        <w:rPr>
          <w:rFonts w:ascii="Century Gothic" w:hAnsi="Century Gothic" w:cs="MyriadPro-Regular"/>
          <w:i/>
          <w:szCs w:val="24"/>
        </w:rPr>
        <w:t>Los alimentos y bebidas elaborados destinad</w:t>
      </w:r>
      <w:r w:rsidR="0013797C">
        <w:rPr>
          <w:rFonts w:ascii="Century Gothic" w:hAnsi="Century Gothic" w:cs="MyriadPro-Regular"/>
          <w:i/>
          <w:szCs w:val="24"/>
        </w:rPr>
        <w:t>os a la industria representan</w:t>
      </w:r>
      <w:r>
        <w:rPr>
          <w:rFonts w:ascii="Century Gothic" w:hAnsi="Century Gothic" w:cs="MyriadPro-Regular"/>
          <w:i/>
          <w:szCs w:val="24"/>
        </w:rPr>
        <w:t xml:space="preserve"> 2</w:t>
      </w:r>
      <w:r w:rsidR="00A70F0E">
        <w:rPr>
          <w:rFonts w:ascii="Century Gothic" w:hAnsi="Century Gothic" w:cs="MyriadPro-Regular"/>
          <w:i/>
          <w:szCs w:val="24"/>
        </w:rPr>
        <w:t>2</w:t>
      </w:r>
      <w:r>
        <w:rPr>
          <w:rFonts w:ascii="Century Gothic" w:hAnsi="Century Gothic" w:cs="MyriadPro-Regular"/>
          <w:i/>
          <w:szCs w:val="24"/>
        </w:rPr>
        <w:t>% del total de importaciones en alimentos y para el 201</w:t>
      </w:r>
      <w:r w:rsidR="00CA328D">
        <w:rPr>
          <w:rFonts w:ascii="Century Gothic" w:hAnsi="Century Gothic" w:cs="MyriadPro-Regular"/>
          <w:i/>
          <w:szCs w:val="24"/>
        </w:rPr>
        <w:t>6</w:t>
      </w:r>
      <w:r>
        <w:rPr>
          <w:rFonts w:ascii="Century Gothic" w:hAnsi="Century Gothic" w:cs="MyriadPro-Regular"/>
          <w:i/>
          <w:szCs w:val="24"/>
        </w:rPr>
        <w:t xml:space="preserve"> superaron los 1</w:t>
      </w:r>
      <w:r w:rsidR="00A70F0E">
        <w:rPr>
          <w:rFonts w:ascii="Century Gothic" w:hAnsi="Century Gothic" w:cs="MyriadPro-Regular"/>
          <w:i/>
          <w:szCs w:val="24"/>
        </w:rPr>
        <w:t>5</w:t>
      </w:r>
      <w:r w:rsidR="00CA328D">
        <w:rPr>
          <w:rFonts w:ascii="Century Gothic" w:hAnsi="Century Gothic" w:cs="MyriadPro-Regular"/>
          <w:i/>
          <w:szCs w:val="24"/>
        </w:rPr>
        <w:t>2</w:t>
      </w:r>
      <w:r>
        <w:rPr>
          <w:rFonts w:ascii="Century Gothic" w:hAnsi="Century Gothic" w:cs="MyriadPro-Regular"/>
          <w:i/>
          <w:szCs w:val="24"/>
        </w:rPr>
        <w:t xml:space="preserve"> millones de dólares.</w:t>
      </w:r>
    </w:p>
    <w:p w14:paraId="39CD466B" w14:textId="77777777" w:rsidR="00300DD0" w:rsidRDefault="008C6BF7" w:rsidP="004F7325">
      <w:pPr>
        <w:pStyle w:val="Sinespaciado1"/>
        <w:spacing w:before="120" w:after="120"/>
        <w:jc w:val="center"/>
        <w:rPr>
          <w:rFonts w:ascii="Century Gothic" w:hAnsi="Century Gothic" w:cs="MyriadPro-Regular"/>
          <w:i/>
          <w:szCs w:val="24"/>
        </w:rPr>
      </w:pPr>
      <w:r w:rsidRPr="008C6BF7">
        <w:rPr>
          <w:noProof/>
          <w:szCs w:val="24"/>
          <w:lang w:val="es-ES_tradnl" w:eastAsia="es-ES_tradnl"/>
        </w:rPr>
        <w:lastRenderedPageBreak/>
        <w:drawing>
          <wp:inline distT="0" distB="0" distL="0" distR="0" wp14:anchorId="476A6F09" wp14:editId="593290D2">
            <wp:extent cx="5612130" cy="1619250"/>
            <wp:effectExtent l="19050" t="0" r="7620" b="0"/>
            <wp:docPr id="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134673" w14:textId="77777777" w:rsidR="00524E72" w:rsidRPr="0013797C" w:rsidRDefault="00524E72" w:rsidP="00524E72">
      <w:pPr>
        <w:pStyle w:val="Sinespaciado1"/>
        <w:spacing w:before="120" w:after="120"/>
        <w:jc w:val="both"/>
        <w:rPr>
          <w:rFonts w:ascii="Century Gothic" w:hAnsi="Century Gothic" w:cs="MyriadPro-Regular"/>
          <w:b/>
          <w:szCs w:val="24"/>
        </w:rPr>
      </w:pPr>
      <w:r>
        <w:rPr>
          <w:rFonts w:ascii="Century Gothic" w:hAnsi="Century Gothic" w:cs="MyriadPro-Regular"/>
          <w:b/>
          <w:szCs w:val="24"/>
        </w:rPr>
        <w:t>Países proveedores</w:t>
      </w:r>
    </w:p>
    <w:p w14:paraId="65825981" w14:textId="77777777" w:rsidR="00D121BA" w:rsidRDefault="00D121BA" w:rsidP="00D121BA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>
        <w:rPr>
          <w:rFonts w:ascii="Century Gothic" w:hAnsi="Century Gothic" w:cs="MyriadPro-Regular"/>
          <w:i/>
          <w:szCs w:val="24"/>
        </w:rPr>
        <w:t>En el periodo 201</w:t>
      </w:r>
      <w:r w:rsidR="007D6616">
        <w:rPr>
          <w:rFonts w:ascii="Century Gothic" w:hAnsi="Century Gothic" w:cs="MyriadPro-Regular"/>
          <w:i/>
          <w:szCs w:val="24"/>
        </w:rPr>
        <w:t>7</w:t>
      </w:r>
      <w:r>
        <w:rPr>
          <w:rFonts w:ascii="Century Gothic" w:hAnsi="Century Gothic" w:cs="MyriadPro-Regular"/>
          <w:i/>
          <w:szCs w:val="24"/>
        </w:rPr>
        <w:t xml:space="preserve">, diez </w:t>
      </w:r>
      <w:r w:rsidR="0013797C">
        <w:rPr>
          <w:rFonts w:ascii="Century Gothic" w:hAnsi="Century Gothic" w:cs="MyriadPro-Regular"/>
          <w:i/>
          <w:szCs w:val="24"/>
        </w:rPr>
        <w:t>países concentran alrededor de</w:t>
      </w:r>
      <w:r w:rsidRPr="00D962A4">
        <w:rPr>
          <w:rFonts w:ascii="Century Gothic" w:hAnsi="Century Gothic" w:cs="MyriadPro-Regular"/>
          <w:i/>
          <w:szCs w:val="24"/>
        </w:rPr>
        <w:t xml:space="preserve"> </w:t>
      </w:r>
      <w:r>
        <w:rPr>
          <w:rFonts w:ascii="Century Gothic" w:hAnsi="Century Gothic" w:cs="MyriadPro-Regular"/>
          <w:i/>
          <w:szCs w:val="24"/>
        </w:rPr>
        <w:t>9</w:t>
      </w:r>
      <w:r w:rsidR="00686778">
        <w:rPr>
          <w:rFonts w:ascii="Century Gothic" w:hAnsi="Century Gothic" w:cs="MyriadPro-Regular"/>
          <w:i/>
          <w:szCs w:val="24"/>
        </w:rPr>
        <w:t>2</w:t>
      </w:r>
      <w:r w:rsidRPr="00D962A4">
        <w:rPr>
          <w:rFonts w:ascii="Century Gothic" w:hAnsi="Century Gothic" w:cs="MyriadPro-Regular"/>
          <w:i/>
          <w:szCs w:val="24"/>
        </w:rPr>
        <w:t>% del total de l</w:t>
      </w:r>
      <w:r>
        <w:rPr>
          <w:rFonts w:ascii="Century Gothic" w:hAnsi="Century Gothic" w:cs="MyriadPro-Regular"/>
          <w:i/>
          <w:szCs w:val="24"/>
        </w:rPr>
        <w:t xml:space="preserve">as importaciones de alimentos realizados por Bolivia, </w:t>
      </w:r>
      <w:r w:rsidRPr="00D962A4">
        <w:rPr>
          <w:rFonts w:ascii="Century Gothic" w:hAnsi="Century Gothic" w:cs="MyriadPro-Regular"/>
          <w:i/>
          <w:szCs w:val="24"/>
        </w:rPr>
        <w:t xml:space="preserve">siendo el principal proveedor </w:t>
      </w:r>
      <w:r>
        <w:rPr>
          <w:rFonts w:ascii="Century Gothic" w:hAnsi="Century Gothic" w:cs="MyriadPro-Regular"/>
          <w:i/>
          <w:szCs w:val="24"/>
        </w:rPr>
        <w:t>Argentina</w:t>
      </w:r>
      <w:r w:rsidR="0013797C">
        <w:rPr>
          <w:rFonts w:ascii="Century Gothic" w:hAnsi="Century Gothic" w:cs="MyriadPro-Regular"/>
          <w:i/>
          <w:szCs w:val="24"/>
        </w:rPr>
        <w:t>,</w:t>
      </w:r>
      <w:r>
        <w:rPr>
          <w:rFonts w:ascii="Century Gothic" w:hAnsi="Century Gothic" w:cs="MyriadPro-Regular"/>
          <w:i/>
          <w:szCs w:val="24"/>
        </w:rPr>
        <w:t xml:space="preserve"> </w:t>
      </w:r>
      <w:r w:rsidR="0013797C">
        <w:rPr>
          <w:rFonts w:ascii="Century Gothic" w:hAnsi="Century Gothic" w:cs="MyriadPro-Regular"/>
          <w:i/>
          <w:szCs w:val="24"/>
        </w:rPr>
        <w:t>con una participación de</w:t>
      </w:r>
      <w:r w:rsidRPr="00D962A4">
        <w:rPr>
          <w:rFonts w:ascii="Century Gothic" w:hAnsi="Century Gothic" w:cs="MyriadPro-Regular"/>
          <w:i/>
          <w:szCs w:val="24"/>
        </w:rPr>
        <w:t xml:space="preserve"> </w:t>
      </w:r>
      <w:r w:rsidR="00A94FCC">
        <w:rPr>
          <w:rFonts w:ascii="Century Gothic" w:hAnsi="Century Gothic" w:cs="MyriadPro-Regular"/>
          <w:i/>
          <w:szCs w:val="24"/>
        </w:rPr>
        <w:t>41</w:t>
      </w:r>
      <w:r w:rsidRPr="00D962A4">
        <w:rPr>
          <w:rFonts w:ascii="Century Gothic" w:hAnsi="Century Gothic" w:cs="MyriadPro-Regular"/>
          <w:i/>
          <w:szCs w:val="24"/>
        </w:rPr>
        <w:t>% del total de</w:t>
      </w:r>
      <w:r>
        <w:rPr>
          <w:rFonts w:ascii="Century Gothic" w:hAnsi="Century Gothic" w:cs="MyriadPro-Regular"/>
          <w:i/>
          <w:szCs w:val="24"/>
        </w:rPr>
        <w:t xml:space="preserve"> las importaciones</w:t>
      </w:r>
      <w:r w:rsidR="0013797C">
        <w:rPr>
          <w:rFonts w:ascii="Century Gothic" w:hAnsi="Century Gothic" w:cs="MyriadPro-Regular"/>
          <w:i/>
          <w:szCs w:val="24"/>
        </w:rPr>
        <w:t xml:space="preserve"> </w:t>
      </w:r>
      <w:r>
        <w:rPr>
          <w:rFonts w:ascii="Century Gothic" w:hAnsi="Century Gothic" w:cs="MyriadPro-Regular"/>
          <w:i/>
          <w:szCs w:val="24"/>
        </w:rPr>
        <w:t xml:space="preserve">de </w:t>
      </w:r>
      <w:r w:rsidRPr="00D962A4">
        <w:rPr>
          <w:rFonts w:ascii="Century Gothic" w:hAnsi="Century Gothic" w:cs="MyriadPro-Regular"/>
          <w:i/>
          <w:szCs w:val="24"/>
        </w:rPr>
        <w:t>alimentos</w:t>
      </w:r>
      <w:r>
        <w:rPr>
          <w:rFonts w:ascii="Century Gothic" w:hAnsi="Century Gothic" w:cs="MyriadPro-Regular"/>
          <w:i/>
          <w:szCs w:val="24"/>
        </w:rPr>
        <w:t>, en este periodo</w:t>
      </w:r>
      <w:r w:rsidRPr="00D962A4">
        <w:rPr>
          <w:rFonts w:ascii="Century Gothic" w:hAnsi="Century Gothic" w:cs="MyriadPro-Regular"/>
          <w:i/>
          <w:szCs w:val="24"/>
        </w:rPr>
        <w:t xml:space="preserve"> le siguen </w:t>
      </w:r>
      <w:r w:rsidR="00A94FCC" w:rsidRPr="00D962A4">
        <w:rPr>
          <w:rFonts w:ascii="Century Gothic" w:hAnsi="Century Gothic" w:cs="MyriadPro-Regular"/>
          <w:i/>
          <w:szCs w:val="24"/>
        </w:rPr>
        <w:t>Brasil</w:t>
      </w:r>
      <w:r w:rsidR="0013797C">
        <w:rPr>
          <w:rFonts w:ascii="Century Gothic" w:hAnsi="Century Gothic" w:cs="MyriadPro-Regular"/>
          <w:i/>
          <w:szCs w:val="24"/>
        </w:rPr>
        <w:t>,</w:t>
      </w:r>
      <w:r w:rsidR="00A94FCC" w:rsidRPr="00D962A4">
        <w:rPr>
          <w:rFonts w:ascii="Century Gothic" w:hAnsi="Century Gothic" w:cs="MyriadPro-Regular"/>
          <w:i/>
          <w:szCs w:val="24"/>
        </w:rPr>
        <w:t xml:space="preserve"> 1</w:t>
      </w:r>
      <w:r w:rsidR="00A94FCC">
        <w:rPr>
          <w:rFonts w:ascii="Century Gothic" w:hAnsi="Century Gothic" w:cs="MyriadPro-Regular"/>
          <w:i/>
          <w:szCs w:val="24"/>
        </w:rPr>
        <w:t>6</w:t>
      </w:r>
      <w:r w:rsidR="0013797C">
        <w:rPr>
          <w:rFonts w:ascii="Century Gothic" w:hAnsi="Century Gothic" w:cs="MyriadPro-Regular"/>
          <w:i/>
          <w:szCs w:val="24"/>
        </w:rPr>
        <w:t>%;</w:t>
      </w:r>
      <w:r w:rsidR="00A94FCC" w:rsidRPr="00D962A4">
        <w:rPr>
          <w:rFonts w:ascii="Century Gothic" w:hAnsi="Century Gothic" w:cs="MyriadPro-Regular"/>
          <w:i/>
          <w:szCs w:val="24"/>
        </w:rPr>
        <w:t xml:space="preserve"> </w:t>
      </w:r>
      <w:r w:rsidRPr="00D962A4">
        <w:rPr>
          <w:rFonts w:ascii="Century Gothic" w:hAnsi="Century Gothic" w:cs="MyriadPro-Regular"/>
          <w:i/>
          <w:szCs w:val="24"/>
        </w:rPr>
        <w:t>Chile</w:t>
      </w:r>
      <w:r w:rsidR="0013797C">
        <w:rPr>
          <w:rFonts w:ascii="Century Gothic" w:hAnsi="Century Gothic" w:cs="MyriadPro-Regular"/>
          <w:i/>
          <w:szCs w:val="24"/>
        </w:rPr>
        <w:t>,</w:t>
      </w:r>
      <w:r w:rsidRPr="00D962A4">
        <w:rPr>
          <w:rFonts w:ascii="Century Gothic" w:hAnsi="Century Gothic" w:cs="MyriadPro-Regular"/>
          <w:i/>
          <w:szCs w:val="24"/>
        </w:rPr>
        <w:t xml:space="preserve"> 1</w:t>
      </w:r>
      <w:r w:rsidR="00A94FCC">
        <w:rPr>
          <w:rFonts w:ascii="Century Gothic" w:hAnsi="Century Gothic" w:cs="MyriadPro-Regular"/>
          <w:i/>
          <w:szCs w:val="24"/>
        </w:rPr>
        <w:t>1</w:t>
      </w:r>
      <w:r w:rsidR="0013797C">
        <w:rPr>
          <w:rFonts w:ascii="Century Gothic" w:hAnsi="Century Gothic" w:cs="MyriadPro-Regular"/>
          <w:i/>
          <w:szCs w:val="24"/>
        </w:rPr>
        <w:t>%;</w:t>
      </w:r>
      <w:r w:rsidRPr="00D962A4">
        <w:rPr>
          <w:rFonts w:ascii="Century Gothic" w:hAnsi="Century Gothic" w:cs="MyriadPro-Regular"/>
          <w:i/>
          <w:szCs w:val="24"/>
        </w:rPr>
        <w:t xml:space="preserve"> </w:t>
      </w:r>
      <w:r>
        <w:rPr>
          <w:rFonts w:ascii="Century Gothic" w:hAnsi="Century Gothic" w:cs="MyriadPro-Regular"/>
          <w:i/>
          <w:szCs w:val="24"/>
        </w:rPr>
        <w:t>Perú</w:t>
      </w:r>
      <w:r w:rsidR="0013797C">
        <w:rPr>
          <w:rFonts w:ascii="Century Gothic" w:hAnsi="Century Gothic" w:cs="MyriadPro-Regular"/>
          <w:i/>
          <w:szCs w:val="24"/>
        </w:rPr>
        <w:t>,</w:t>
      </w:r>
      <w:r>
        <w:rPr>
          <w:rFonts w:ascii="Century Gothic" w:hAnsi="Century Gothic" w:cs="MyriadPro-Regular"/>
          <w:i/>
          <w:szCs w:val="24"/>
        </w:rPr>
        <w:t xml:space="preserve"> 10</w:t>
      </w:r>
      <w:r w:rsidR="00A94FCC">
        <w:rPr>
          <w:rFonts w:ascii="Century Gothic" w:hAnsi="Century Gothic" w:cs="MyriadPro-Regular"/>
          <w:i/>
          <w:szCs w:val="24"/>
        </w:rPr>
        <w:t>%</w:t>
      </w:r>
      <w:r w:rsidRPr="00D962A4">
        <w:rPr>
          <w:rFonts w:ascii="Century Gothic" w:hAnsi="Century Gothic" w:cs="MyriadPro-Regular"/>
          <w:i/>
          <w:szCs w:val="24"/>
        </w:rPr>
        <w:t>.</w:t>
      </w:r>
      <w:r w:rsidR="00A94FCC">
        <w:rPr>
          <w:rFonts w:ascii="Century Gothic" w:hAnsi="Century Gothic" w:cs="MyriadPro-Regular"/>
          <w:i/>
          <w:szCs w:val="24"/>
        </w:rPr>
        <w:t xml:space="preserve"> De </w:t>
      </w:r>
      <w:r w:rsidR="0013797C">
        <w:rPr>
          <w:rFonts w:ascii="Century Gothic" w:hAnsi="Century Gothic" w:cs="MyriadPro-Regular"/>
          <w:i/>
          <w:szCs w:val="24"/>
        </w:rPr>
        <w:t>e</w:t>
      </w:r>
      <w:r w:rsidR="00A94FCC">
        <w:rPr>
          <w:rFonts w:ascii="Century Gothic" w:hAnsi="Century Gothic" w:cs="MyriadPro-Regular"/>
          <w:i/>
          <w:szCs w:val="24"/>
        </w:rPr>
        <w:t>stos 10 países, las importaciones desde Paraguay creci</w:t>
      </w:r>
      <w:r w:rsidR="0013797C">
        <w:rPr>
          <w:rFonts w:ascii="Century Gothic" w:hAnsi="Century Gothic" w:cs="MyriadPro-Regular"/>
          <w:i/>
          <w:szCs w:val="24"/>
        </w:rPr>
        <w:t>eron en 69,9%, de Brasil en 37,8 y de A</w:t>
      </w:r>
      <w:r w:rsidR="00A94FCC">
        <w:rPr>
          <w:rFonts w:ascii="Century Gothic" w:hAnsi="Century Gothic" w:cs="MyriadPro-Regular"/>
          <w:i/>
          <w:szCs w:val="24"/>
        </w:rPr>
        <w:t>rgentina en 20,1%.</w:t>
      </w:r>
    </w:p>
    <w:p w14:paraId="54B09EC0" w14:textId="77777777" w:rsidR="00D121BA" w:rsidRPr="0013797C" w:rsidRDefault="00686778" w:rsidP="00D121BA">
      <w:pPr>
        <w:pStyle w:val="Sinespaciado1"/>
        <w:spacing w:before="120" w:after="120"/>
        <w:jc w:val="center"/>
        <w:rPr>
          <w:rFonts w:ascii="Century Gothic" w:hAnsi="Century Gothic" w:cs="MyriadPro-Regular"/>
          <w:b/>
          <w:szCs w:val="24"/>
        </w:rPr>
      </w:pPr>
      <w:r w:rsidRPr="0013797C">
        <w:rPr>
          <w:b/>
          <w:noProof/>
          <w:szCs w:val="24"/>
          <w:lang w:val="es-ES_tradnl" w:eastAsia="es-ES_tradnl"/>
        </w:rPr>
        <w:drawing>
          <wp:inline distT="0" distB="0" distL="0" distR="0" wp14:anchorId="41EA48DC" wp14:editId="53F9EF7F">
            <wp:extent cx="5010912" cy="1922092"/>
            <wp:effectExtent l="0" t="0" r="0" b="0"/>
            <wp:docPr id="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8864" cy="1940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C71361" w14:textId="77777777" w:rsidR="0013797C" w:rsidRPr="0013797C" w:rsidRDefault="0013797C" w:rsidP="00D121BA">
      <w:pPr>
        <w:pStyle w:val="Sinespaciado1"/>
        <w:spacing w:before="120" w:after="120"/>
        <w:jc w:val="both"/>
        <w:rPr>
          <w:rFonts w:ascii="Century Gothic" w:hAnsi="Century Gothic" w:cs="MyriadPro-Regular"/>
          <w:b/>
          <w:szCs w:val="24"/>
        </w:rPr>
      </w:pPr>
      <w:r w:rsidRPr="0013797C">
        <w:rPr>
          <w:rFonts w:ascii="Century Gothic" w:hAnsi="Century Gothic" w:cs="MyriadPro-Regular"/>
          <w:b/>
          <w:szCs w:val="24"/>
        </w:rPr>
        <w:t>Importaciones entre 2006 y 2017</w:t>
      </w:r>
    </w:p>
    <w:p w14:paraId="6E3F2BBB" w14:textId="77777777" w:rsidR="00D121BA" w:rsidRDefault="00D121BA" w:rsidP="00D121BA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 w:rsidRPr="00D121BA">
        <w:rPr>
          <w:rFonts w:ascii="Century Gothic" w:hAnsi="Century Gothic" w:cs="MyriadPro-Regular"/>
          <w:i/>
          <w:szCs w:val="24"/>
        </w:rPr>
        <w:t>Entre 2006 y 201</w:t>
      </w:r>
      <w:r w:rsidR="00A94FCC">
        <w:rPr>
          <w:rFonts w:ascii="Century Gothic" w:hAnsi="Century Gothic" w:cs="MyriadPro-Regular"/>
          <w:i/>
          <w:szCs w:val="24"/>
        </w:rPr>
        <w:t>7</w:t>
      </w:r>
      <w:r w:rsidRPr="00D121BA">
        <w:rPr>
          <w:rFonts w:ascii="Century Gothic" w:hAnsi="Century Gothic" w:cs="MyriadPro-Regular"/>
          <w:i/>
          <w:szCs w:val="24"/>
        </w:rPr>
        <w:t>, las importaciones de alimentos se incrementaron en 1</w:t>
      </w:r>
      <w:r w:rsidR="00A94FCC">
        <w:rPr>
          <w:rFonts w:ascii="Century Gothic" w:hAnsi="Century Gothic" w:cs="MyriadPro-Regular"/>
          <w:i/>
          <w:szCs w:val="24"/>
        </w:rPr>
        <w:t>73</w:t>
      </w:r>
      <w:r w:rsidRPr="00D121BA">
        <w:rPr>
          <w:rFonts w:ascii="Century Gothic" w:hAnsi="Century Gothic" w:cs="MyriadPro-Regular"/>
          <w:i/>
          <w:szCs w:val="24"/>
        </w:rPr>
        <w:t xml:space="preserve">%. Durante </w:t>
      </w:r>
      <w:r w:rsidR="00A94FCC">
        <w:rPr>
          <w:rFonts w:ascii="Century Gothic" w:hAnsi="Century Gothic" w:cs="MyriadPro-Regular"/>
          <w:i/>
          <w:szCs w:val="24"/>
        </w:rPr>
        <w:t>es</w:t>
      </w:r>
      <w:r w:rsidRPr="00D121BA">
        <w:rPr>
          <w:rFonts w:ascii="Century Gothic" w:hAnsi="Century Gothic" w:cs="MyriadPro-Regular"/>
          <w:i/>
          <w:szCs w:val="24"/>
        </w:rPr>
        <w:t>t</w:t>
      </w:r>
      <w:r w:rsidR="00A94FCC">
        <w:rPr>
          <w:rFonts w:ascii="Century Gothic" w:hAnsi="Century Gothic" w:cs="MyriadPro-Regular"/>
          <w:i/>
          <w:szCs w:val="24"/>
        </w:rPr>
        <w:t>os</w:t>
      </w:r>
      <w:r w:rsidRPr="00D121BA">
        <w:rPr>
          <w:rFonts w:ascii="Century Gothic" w:hAnsi="Century Gothic" w:cs="MyriadPro-Regular"/>
          <w:i/>
          <w:szCs w:val="24"/>
        </w:rPr>
        <w:t xml:space="preserve"> años el valor acumulado de las importaciones de alimentos y bebidas alcanz</w:t>
      </w:r>
      <w:r w:rsidR="0013797C">
        <w:rPr>
          <w:rFonts w:ascii="Century Gothic" w:hAnsi="Century Gothic" w:cs="MyriadPro-Regular"/>
          <w:i/>
          <w:szCs w:val="24"/>
        </w:rPr>
        <w:t>ó</w:t>
      </w:r>
      <w:r w:rsidRPr="00D121BA">
        <w:rPr>
          <w:rFonts w:ascii="Century Gothic" w:hAnsi="Century Gothic" w:cs="MyriadPro-Regular"/>
          <w:i/>
          <w:szCs w:val="24"/>
        </w:rPr>
        <w:t xml:space="preserve"> a </w:t>
      </w:r>
      <w:r w:rsidR="00A94FCC" w:rsidRPr="00A94FCC">
        <w:rPr>
          <w:rFonts w:ascii="Century Gothic" w:hAnsi="Century Gothic" w:cs="MyriadPro-Regular"/>
          <w:i/>
          <w:szCs w:val="24"/>
        </w:rPr>
        <w:t>6</w:t>
      </w:r>
      <w:r w:rsidR="0013797C">
        <w:rPr>
          <w:rFonts w:ascii="Century Gothic" w:hAnsi="Century Gothic" w:cs="MyriadPro-Regular"/>
          <w:i/>
          <w:szCs w:val="24"/>
        </w:rPr>
        <w:t>.256.254.</w:t>
      </w:r>
      <w:r w:rsidR="00A94FCC" w:rsidRPr="00A94FCC">
        <w:rPr>
          <w:rFonts w:ascii="Century Gothic" w:hAnsi="Century Gothic" w:cs="MyriadPro-Regular"/>
          <w:i/>
          <w:szCs w:val="24"/>
        </w:rPr>
        <w:t>782</w:t>
      </w:r>
      <w:r w:rsidRPr="00D121BA">
        <w:rPr>
          <w:rFonts w:ascii="Century Gothic" w:hAnsi="Century Gothic" w:cs="MyriadPro-Regular"/>
          <w:i/>
          <w:szCs w:val="24"/>
        </w:rPr>
        <w:t xml:space="preserve"> dólares.</w:t>
      </w:r>
    </w:p>
    <w:p w14:paraId="087D8751" w14:textId="77777777" w:rsidR="0013797C" w:rsidRPr="00524E72" w:rsidRDefault="0013797C" w:rsidP="00D121BA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 w:val="16"/>
          <w:szCs w:val="16"/>
        </w:rPr>
      </w:pPr>
    </w:p>
    <w:p w14:paraId="52BCF4EF" w14:textId="77777777" w:rsidR="00C14995" w:rsidRPr="00D121BA" w:rsidRDefault="008C6BF7" w:rsidP="008C6BF7">
      <w:pPr>
        <w:pStyle w:val="Sinespaciado1"/>
        <w:spacing w:before="120" w:after="120"/>
        <w:jc w:val="center"/>
        <w:rPr>
          <w:rFonts w:ascii="Century Gothic" w:hAnsi="Century Gothic" w:cs="MyriadPro-Regular"/>
          <w:i/>
          <w:szCs w:val="24"/>
        </w:rPr>
      </w:pPr>
      <w:r w:rsidRPr="008C6BF7">
        <w:rPr>
          <w:noProof/>
          <w:szCs w:val="24"/>
          <w:lang w:val="es-ES_tradnl" w:eastAsia="es-ES_tradnl"/>
        </w:rPr>
        <w:drawing>
          <wp:inline distT="0" distB="0" distL="0" distR="0" wp14:anchorId="3DA48725" wp14:editId="6BE15D52">
            <wp:extent cx="4287842" cy="1877568"/>
            <wp:effectExtent l="0" t="0" r="0" b="0"/>
            <wp:docPr id="7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2667" cy="1884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14995" w:rsidRPr="00D121BA" w:rsidSect="00524E72">
      <w:headerReference w:type="default" r:id="rId12"/>
      <w:footerReference w:type="default" r:id="rId13"/>
      <w:pgSz w:w="12240" w:h="15840" w:code="1"/>
      <w:pgMar w:top="1418" w:right="1701" w:bottom="12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A87C61" w14:textId="77777777" w:rsidR="00AE35F9" w:rsidRDefault="00AE35F9" w:rsidP="008740C0">
      <w:pPr>
        <w:spacing w:after="0" w:line="240" w:lineRule="auto"/>
      </w:pPr>
      <w:r>
        <w:separator/>
      </w:r>
    </w:p>
  </w:endnote>
  <w:endnote w:type="continuationSeparator" w:id="0">
    <w:p w14:paraId="10623CC5" w14:textId="77777777" w:rsidR="00AE35F9" w:rsidRDefault="00AE35F9" w:rsidP="00874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2370984"/>
      <w:docPartObj>
        <w:docPartGallery w:val="Page Numbers (Bottom of Page)"/>
        <w:docPartUnique/>
      </w:docPartObj>
    </w:sdtPr>
    <w:sdtEndPr/>
    <w:sdtContent>
      <w:p w14:paraId="6D3E5C4C" w14:textId="77777777" w:rsidR="00C448FA" w:rsidRDefault="00CF50F8">
        <w:pPr>
          <w:pStyle w:val="Piedepgina"/>
          <w:jc w:val="right"/>
        </w:pPr>
        <w:r>
          <w:fldChar w:fldCharType="begin"/>
        </w:r>
        <w:r w:rsidR="00C448FA">
          <w:instrText>PAGE   \* MERGEFORMAT</w:instrText>
        </w:r>
        <w:r>
          <w:fldChar w:fldCharType="separate"/>
        </w:r>
        <w:r w:rsidR="00524E72">
          <w:rPr>
            <w:noProof/>
          </w:rPr>
          <w:t>1</w:t>
        </w:r>
        <w:r>
          <w:fldChar w:fldCharType="end"/>
        </w:r>
      </w:p>
    </w:sdtContent>
  </w:sdt>
  <w:p w14:paraId="0C67CF84" w14:textId="77777777" w:rsidR="008740C0" w:rsidRPr="00531C65" w:rsidRDefault="008740C0">
    <w:pPr>
      <w:pStyle w:val="Piedepgina"/>
      <w:rPr>
        <w:sz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1740B2" w14:textId="77777777" w:rsidR="00AE35F9" w:rsidRDefault="00AE35F9" w:rsidP="008740C0">
      <w:pPr>
        <w:spacing w:after="0" w:line="240" w:lineRule="auto"/>
      </w:pPr>
      <w:r>
        <w:separator/>
      </w:r>
    </w:p>
  </w:footnote>
  <w:footnote w:type="continuationSeparator" w:id="0">
    <w:p w14:paraId="34ADADE2" w14:textId="77777777" w:rsidR="00AE35F9" w:rsidRDefault="00AE35F9" w:rsidP="00874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05F742" w14:textId="09105205" w:rsidR="008740C0" w:rsidRDefault="00B53575">
    <w:pPr>
      <w:pStyle w:val="Encabezado"/>
    </w:pPr>
    <w:r>
      <w:rPr>
        <w:noProof/>
        <w:lang w:val="es-ES_tradnl" w:eastAsia="es-ES_tradnl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1813F3BF" wp14:editId="773360AA">
              <wp:simplePos x="0" y="0"/>
              <wp:positionH relativeFrom="column">
                <wp:posOffset>-143510</wp:posOffset>
              </wp:positionH>
              <wp:positionV relativeFrom="paragraph">
                <wp:posOffset>68580</wp:posOffset>
              </wp:positionV>
              <wp:extent cx="5981700" cy="67310"/>
              <wp:effectExtent l="0" t="0" r="38100" b="8890"/>
              <wp:wrapTight wrapText="bothSides">
                <wp:wrapPolygon edited="0">
                  <wp:start x="0" y="0"/>
                  <wp:lineTo x="0" y="8151"/>
                  <wp:lineTo x="19169" y="16302"/>
                  <wp:lineTo x="21646" y="16302"/>
                  <wp:lineTo x="21646" y="0"/>
                  <wp:lineTo x="0" y="0"/>
                </wp:wrapPolygon>
              </wp:wrapTight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81700" cy="67310"/>
                        <a:chOff x="1699" y="3060"/>
                        <a:chExt cx="8820" cy="115"/>
                      </a:xfrm>
                    </wpg:grpSpPr>
                    <wps:wsp>
                      <wps:cNvPr id="3" name="Line 2"/>
                      <wps:cNvCnPr/>
                      <wps:spPr bwMode="auto">
                        <a:xfrm>
                          <a:off x="1699" y="3060"/>
                          <a:ext cx="88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33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Rectangle 3"/>
                      <wps:cNvSpPr>
                        <a:spLocks noChangeArrowheads="1"/>
                      </wps:cNvSpPr>
                      <wps:spPr bwMode="auto">
                        <a:xfrm>
                          <a:off x="9619" y="3060"/>
                          <a:ext cx="900" cy="115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ADF3AA7" id="Group 1" o:spid="_x0000_s1026" style="position:absolute;margin-left:-11.3pt;margin-top:5.4pt;width:471pt;height:5.3pt;z-index:251657216" coordorigin="1699,3060" coordsize="8820,11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">
              <v:line id="Line 2" o:spid="_x0000_s1027" style="position:absolute;visibility:visible;mso-wrap-style:square" from="1699,3060" to="10519,306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2mpDcMEAAADaAAAADwAAAGRycy9kb3ducmV2LnhtbESPQYvCMBSE78L+h/AEb5q6CypdoxRB&#10;cD1ZK3h9NG/bYvNSmmjqvzfCwh6HmfmGWW8H04oH9a6xrGA+S0AQl1Y3XCm4FPvpCoTzyBpby6Tg&#10;SQ62m4/RGlNtA+f0OPtKRAi7FBXU3neplK6syaCb2Y44er+2N+ij7CupewwRblr5mSQLabDhuFBj&#10;R7uaytv5bhRcs3Cd/xRZ8Ptlfgq702COy1ypyXjIvkF4Gvx/+K990Aq+4H0l3gC5eQE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DaakNwwQAAANoAAAAPAAAAAAAAAAAAAAAA&#10;AKECAABkcnMvZG93bnJldi54bWxQSwUGAAAAAAQABAD5AAAAjwMAAAAA&#10;" strokecolor="#036"/>
              <v:rect id="Rectangle 3" o:spid="_x0000_s1028" style="position:absolute;left:9619;top:3060;width:900;height:11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3bRPzxQAA&#10;ANoAAAAPAAAAZHJzL2Rvd25yZXYueG1sRI9Ba8JAFITvBf/D8gpeim7sQWqajYgSKAWLTVTw9si+&#10;JqHZtyG7mvTfd4VCj8PMfMMk69G04ka9aywrWMwjEMSl1Q1XCo5FNnsB4TyyxtYyKfghB+t08pBg&#10;rO3An3TLfSUChF2MCmrvu1hKV9Zk0M1tRxy8L9sb9EH2ldQ9DgFuWvkcRUtpsOGwUGNH25rK7/xq&#10;FBTZ+2X4WC33l+bptDtU2f6cb7RS08dx8wrC0+j/w3/tN61gBfcr4QbI9B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dtE/PFAAAA2gAAAA8AAAAAAAAAAAAAAAAAlwIAAGRycy9k&#10;b3ducmV2LnhtbFBLBQYAAAAABAAEAPUAAACJAwAAAAA=&#10;" fillcolor="#036" stroked="f"/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3474A8"/>
    <w:multiLevelType w:val="hybridMultilevel"/>
    <w:tmpl w:val="49EC645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12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>
      <o:colormru v:ext="edit" colors="#4c9fff,#e6f1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E17"/>
    <w:rsid w:val="00050AFA"/>
    <w:rsid w:val="00063FD1"/>
    <w:rsid w:val="00074CE5"/>
    <w:rsid w:val="0008522B"/>
    <w:rsid w:val="000A68AB"/>
    <w:rsid w:val="000B28C1"/>
    <w:rsid w:val="000C3C2B"/>
    <w:rsid w:val="000F7F4A"/>
    <w:rsid w:val="00111700"/>
    <w:rsid w:val="001206A7"/>
    <w:rsid w:val="00123E98"/>
    <w:rsid w:val="00127921"/>
    <w:rsid w:val="0013797C"/>
    <w:rsid w:val="00176A41"/>
    <w:rsid w:val="001B0C85"/>
    <w:rsid w:val="001B4B38"/>
    <w:rsid w:val="001B5551"/>
    <w:rsid w:val="001C7E17"/>
    <w:rsid w:val="001D0FD5"/>
    <w:rsid w:val="001E05D0"/>
    <w:rsid w:val="00205FBB"/>
    <w:rsid w:val="00214FBB"/>
    <w:rsid w:val="002862F5"/>
    <w:rsid w:val="00296331"/>
    <w:rsid w:val="002A06A4"/>
    <w:rsid w:val="002C15B8"/>
    <w:rsid w:val="00300DD0"/>
    <w:rsid w:val="00316198"/>
    <w:rsid w:val="00330C4B"/>
    <w:rsid w:val="003405CD"/>
    <w:rsid w:val="00342570"/>
    <w:rsid w:val="00350177"/>
    <w:rsid w:val="00353CD0"/>
    <w:rsid w:val="00356AF9"/>
    <w:rsid w:val="00394866"/>
    <w:rsid w:val="00396797"/>
    <w:rsid w:val="003A19B3"/>
    <w:rsid w:val="003F4ECF"/>
    <w:rsid w:val="004160E3"/>
    <w:rsid w:val="004404BF"/>
    <w:rsid w:val="00470243"/>
    <w:rsid w:val="0049208A"/>
    <w:rsid w:val="004A07D2"/>
    <w:rsid w:val="004A546F"/>
    <w:rsid w:val="004C1A10"/>
    <w:rsid w:val="004C5BB5"/>
    <w:rsid w:val="004D2152"/>
    <w:rsid w:val="004E5853"/>
    <w:rsid w:val="004F7325"/>
    <w:rsid w:val="00511B03"/>
    <w:rsid w:val="00522C78"/>
    <w:rsid w:val="00524E72"/>
    <w:rsid w:val="00542B6E"/>
    <w:rsid w:val="00562937"/>
    <w:rsid w:val="005702ED"/>
    <w:rsid w:val="00570888"/>
    <w:rsid w:val="00592052"/>
    <w:rsid w:val="0059490D"/>
    <w:rsid w:val="005D7689"/>
    <w:rsid w:val="00610425"/>
    <w:rsid w:val="00634DC9"/>
    <w:rsid w:val="006600C2"/>
    <w:rsid w:val="00661AEB"/>
    <w:rsid w:val="0066765F"/>
    <w:rsid w:val="00674881"/>
    <w:rsid w:val="006816B1"/>
    <w:rsid w:val="00686778"/>
    <w:rsid w:val="006A63B2"/>
    <w:rsid w:val="006C40A0"/>
    <w:rsid w:val="006F594E"/>
    <w:rsid w:val="00726A36"/>
    <w:rsid w:val="007603E0"/>
    <w:rsid w:val="0076297F"/>
    <w:rsid w:val="007D114F"/>
    <w:rsid w:val="007D4A2F"/>
    <w:rsid w:val="007D6228"/>
    <w:rsid w:val="007D6616"/>
    <w:rsid w:val="007F4607"/>
    <w:rsid w:val="008046CC"/>
    <w:rsid w:val="00822E75"/>
    <w:rsid w:val="00842682"/>
    <w:rsid w:val="008740C0"/>
    <w:rsid w:val="008B0D1A"/>
    <w:rsid w:val="008C26F2"/>
    <w:rsid w:val="008C6BF7"/>
    <w:rsid w:val="00902FC4"/>
    <w:rsid w:val="009169A6"/>
    <w:rsid w:val="009224C9"/>
    <w:rsid w:val="0097286C"/>
    <w:rsid w:val="00981AFD"/>
    <w:rsid w:val="009A3EF2"/>
    <w:rsid w:val="009C5412"/>
    <w:rsid w:val="009E144C"/>
    <w:rsid w:val="009E6CEE"/>
    <w:rsid w:val="00A01B89"/>
    <w:rsid w:val="00A1274A"/>
    <w:rsid w:val="00A208F0"/>
    <w:rsid w:val="00A20991"/>
    <w:rsid w:val="00A2753C"/>
    <w:rsid w:val="00A558E9"/>
    <w:rsid w:val="00A70F0E"/>
    <w:rsid w:val="00A77C81"/>
    <w:rsid w:val="00A87ACA"/>
    <w:rsid w:val="00A94FCC"/>
    <w:rsid w:val="00AA3D4C"/>
    <w:rsid w:val="00AD5E38"/>
    <w:rsid w:val="00AE35F9"/>
    <w:rsid w:val="00AF438B"/>
    <w:rsid w:val="00B11263"/>
    <w:rsid w:val="00B41617"/>
    <w:rsid w:val="00B53575"/>
    <w:rsid w:val="00B70CB4"/>
    <w:rsid w:val="00B80925"/>
    <w:rsid w:val="00BC1957"/>
    <w:rsid w:val="00BC2BE6"/>
    <w:rsid w:val="00BE4295"/>
    <w:rsid w:val="00BE5190"/>
    <w:rsid w:val="00BF2419"/>
    <w:rsid w:val="00C14995"/>
    <w:rsid w:val="00C211B0"/>
    <w:rsid w:val="00C31F86"/>
    <w:rsid w:val="00C448FA"/>
    <w:rsid w:val="00C53010"/>
    <w:rsid w:val="00C57655"/>
    <w:rsid w:val="00C97B37"/>
    <w:rsid w:val="00CA328D"/>
    <w:rsid w:val="00CD04A7"/>
    <w:rsid w:val="00CD51C1"/>
    <w:rsid w:val="00CE3565"/>
    <w:rsid w:val="00CF02D9"/>
    <w:rsid w:val="00CF50F8"/>
    <w:rsid w:val="00D121BA"/>
    <w:rsid w:val="00D16205"/>
    <w:rsid w:val="00D320B9"/>
    <w:rsid w:val="00D453ED"/>
    <w:rsid w:val="00D573B0"/>
    <w:rsid w:val="00D65CE0"/>
    <w:rsid w:val="00D779A5"/>
    <w:rsid w:val="00D962A4"/>
    <w:rsid w:val="00DB6B8F"/>
    <w:rsid w:val="00DE1B5F"/>
    <w:rsid w:val="00E4381B"/>
    <w:rsid w:val="00E60AF7"/>
    <w:rsid w:val="00E67EB7"/>
    <w:rsid w:val="00E83417"/>
    <w:rsid w:val="00E95C4A"/>
    <w:rsid w:val="00EA7C2E"/>
    <w:rsid w:val="00ED4323"/>
    <w:rsid w:val="00ED6348"/>
    <w:rsid w:val="00EF5503"/>
    <w:rsid w:val="00EF648A"/>
    <w:rsid w:val="00F52908"/>
    <w:rsid w:val="00F540CA"/>
    <w:rsid w:val="00F54F95"/>
    <w:rsid w:val="00F56EAF"/>
    <w:rsid w:val="00F77493"/>
    <w:rsid w:val="00FD4A60"/>
    <w:rsid w:val="00FF1B2B"/>
    <w:rsid w:val="00FF38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4c9fff,#e6f1ff"/>
    </o:shapedefaults>
    <o:shapelayout v:ext="edit">
      <o:idmap v:ext="edit" data="1"/>
    </o:shapelayout>
  </w:shapeDefaults>
  <w:decimalSymbol w:val=","/>
  <w:listSeparator w:val=","/>
  <w14:docId w14:val="727169D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45450B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CA5CD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4D5B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CA5CD1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Ttulo2Car">
    <w:name w:val="Título 2 Car"/>
    <w:link w:val="Ttulo2"/>
    <w:uiPriority w:val="9"/>
    <w:rsid w:val="004D5B7A"/>
    <w:rPr>
      <w:rFonts w:ascii="Times New Roman" w:eastAsia="Times New Roman" w:hAnsi="Times New Roman"/>
      <w:b/>
      <w:bCs/>
      <w:sz w:val="36"/>
      <w:szCs w:val="3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141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C01417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B0518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rsid w:val="001B0518"/>
    <w:rPr>
      <w:sz w:val="20"/>
      <w:szCs w:val="20"/>
    </w:rPr>
  </w:style>
  <w:style w:type="character" w:styleId="Refdenotaalfinal">
    <w:name w:val="endnote reference"/>
    <w:uiPriority w:val="99"/>
    <w:semiHidden/>
    <w:unhideWhenUsed/>
    <w:rsid w:val="001B0518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66C9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A66C96"/>
    <w:rPr>
      <w:sz w:val="20"/>
      <w:szCs w:val="20"/>
    </w:rPr>
  </w:style>
  <w:style w:type="character" w:styleId="Refdenotaalpie">
    <w:name w:val="footnote reference"/>
    <w:uiPriority w:val="99"/>
    <w:semiHidden/>
    <w:unhideWhenUsed/>
    <w:rsid w:val="00A66C96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531C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1C65"/>
  </w:style>
  <w:style w:type="paragraph" w:styleId="Piedepgina">
    <w:name w:val="footer"/>
    <w:basedOn w:val="Normal"/>
    <w:link w:val="PiedepginaCar"/>
    <w:uiPriority w:val="99"/>
    <w:unhideWhenUsed/>
    <w:rsid w:val="00531C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1C65"/>
  </w:style>
  <w:style w:type="table" w:styleId="Tablaconcuadrcula">
    <w:name w:val="Table Grid"/>
    <w:basedOn w:val="Tablanormal"/>
    <w:uiPriority w:val="59"/>
    <w:rsid w:val="00465A59"/>
    <w:rPr>
      <w:sz w:val="22"/>
      <w:szCs w:val="22"/>
      <w:lang w:val="es-ES_tradnl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CA5CD1"/>
    <w:rPr>
      <w:color w:val="0000FF"/>
      <w:u w:val="single"/>
    </w:rPr>
  </w:style>
  <w:style w:type="paragraph" w:customStyle="1" w:styleId="Sinespaciado1">
    <w:name w:val="Sin espaciado1"/>
    <w:uiPriority w:val="1"/>
    <w:qFormat/>
    <w:rsid w:val="00947BDC"/>
    <w:rPr>
      <w:rFonts w:ascii="Cambria" w:eastAsia="Cambria" w:hAnsi="Cambria"/>
      <w:sz w:val="22"/>
      <w:szCs w:val="22"/>
      <w:lang w:eastAsia="en-US"/>
    </w:rPr>
  </w:style>
  <w:style w:type="table" w:customStyle="1" w:styleId="Sombreadoclaro-nfasis11">
    <w:name w:val="Sombreado claro - Énfasis 11"/>
    <w:basedOn w:val="Tablanormal"/>
    <w:uiPriority w:val="60"/>
    <w:rsid w:val="00947BDC"/>
    <w:rPr>
      <w:rFonts w:ascii="Cambria" w:eastAsia="Cambria" w:hAnsi="Cambria"/>
      <w:color w:val="365F9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emf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emf"/><Relationship Id="rId9" Type="http://schemas.openxmlformats.org/officeDocument/2006/relationships/image" Target="media/image3.emf"/><Relationship Id="rId10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330</Words>
  <Characters>1821</Characters>
  <Application>Microsoft Macintosh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Jubileo</Company>
  <LinksUpToDate>false</LinksUpToDate>
  <CharactersWithSpaces>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</dc:creator>
  <cp:lastModifiedBy>Usuario de Microsoft Office</cp:lastModifiedBy>
  <cp:revision>2</cp:revision>
  <cp:lastPrinted>2018-02-08T13:57:00Z</cp:lastPrinted>
  <dcterms:created xsi:type="dcterms:W3CDTF">2018-02-08T14:05:00Z</dcterms:created>
  <dcterms:modified xsi:type="dcterms:W3CDTF">2018-02-08T14:05:00Z</dcterms:modified>
</cp:coreProperties>
</file>