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F8111" w14:textId="11E2DBA6" w:rsidR="00D03799" w:rsidRPr="00702D0A" w:rsidRDefault="00750905" w:rsidP="00702D0A">
      <w:pPr>
        <w:jc w:val="center"/>
        <w:rPr>
          <w:b/>
          <w:bCs/>
        </w:rPr>
      </w:pPr>
      <w:r w:rsidRPr="0074275D">
        <w:rPr>
          <w:b/>
          <w:bCs/>
        </w:rPr>
        <w:t>Valoración s</w:t>
      </w:r>
      <w:r w:rsidR="00D03799" w:rsidRPr="0074275D">
        <w:rPr>
          <w:b/>
          <w:bCs/>
        </w:rPr>
        <w:t xml:space="preserve">uperficial y </w:t>
      </w:r>
      <w:r w:rsidRPr="0074275D">
        <w:rPr>
          <w:b/>
          <w:bCs/>
        </w:rPr>
        <w:t xml:space="preserve">decisión </w:t>
      </w:r>
      <w:r w:rsidR="00D03799" w:rsidRPr="0074275D">
        <w:rPr>
          <w:b/>
          <w:bCs/>
        </w:rPr>
        <w:t>discrecional</w:t>
      </w:r>
      <w:r w:rsidRPr="0074275D">
        <w:rPr>
          <w:b/>
          <w:bCs/>
        </w:rPr>
        <w:t xml:space="preserve"> en selección </w:t>
      </w:r>
      <w:r w:rsidR="0074275D">
        <w:rPr>
          <w:b/>
          <w:bCs/>
        </w:rPr>
        <w:br/>
      </w:r>
      <w:r w:rsidRPr="0074275D">
        <w:rPr>
          <w:b/>
          <w:bCs/>
        </w:rPr>
        <w:t>de</w:t>
      </w:r>
      <w:r w:rsidR="00D77070" w:rsidRPr="0074275D">
        <w:rPr>
          <w:b/>
          <w:bCs/>
        </w:rPr>
        <w:t xml:space="preserve"> postulantes a</w:t>
      </w:r>
      <w:r w:rsidRPr="0074275D">
        <w:rPr>
          <w:b/>
          <w:bCs/>
        </w:rPr>
        <w:t xml:space="preserve"> Defensor del Pueblo</w:t>
      </w:r>
    </w:p>
    <w:p w14:paraId="4C073BDF" w14:textId="3CD54882" w:rsidR="00D77070" w:rsidRDefault="00750905" w:rsidP="00750905">
      <w:pPr>
        <w:ind w:hanging="11"/>
        <w:jc w:val="both"/>
      </w:pPr>
      <w:r>
        <w:t>La revisión superficial de hojas de vida</w:t>
      </w:r>
      <w:r w:rsidR="00D77070">
        <w:t>, la f</w:t>
      </w:r>
      <w:r w:rsidR="00192082">
        <w:t xml:space="preserve">alta de </w:t>
      </w:r>
      <w:r w:rsidR="0049435A">
        <w:t>indicadores</w:t>
      </w:r>
      <w:r w:rsidR="00D77070">
        <w:t xml:space="preserve"> </w:t>
      </w:r>
      <w:r w:rsidR="0049435A">
        <w:t xml:space="preserve">más </w:t>
      </w:r>
      <w:r w:rsidR="00D77070" w:rsidRPr="00EE3682">
        <w:t>precisos</w:t>
      </w:r>
      <w:r w:rsidR="0049435A" w:rsidRPr="00EE3682">
        <w:t xml:space="preserve"> y objetivos</w:t>
      </w:r>
      <w:r w:rsidR="00D77070" w:rsidRPr="00CA2820">
        <w:t xml:space="preserve"> </w:t>
      </w:r>
      <w:r w:rsidR="00D77070">
        <w:t>para la calificación a los postulantes</w:t>
      </w:r>
      <w:r w:rsidR="00D03799">
        <w:t xml:space="preserve">, </w:t>
      </w:r>
      <w:r w:rsidR="00D77070">
        <w:t>el</w:t>
      </w:r>
      <w:r>
        <w:t xml:space="preserve"> incumplimiento de</w:t>
      </w:r>
      <w:r w:rsidR="00165D69">
        <w:t xml:space="preserve"> algunos</w:t>
      </w:r>
      <w:r w:rsidR="00D77070">
        <w:t xml:space="preserve"> puntos del </w:t>
      </w:r>
      <w:r>
        <w:t>reglamento</w:t>
      </w:r>
      <w:r w:rsidR="00D77070">
        <w:t xml:space="preserve"> fueron características del proceso de selección para la designación del Defensor del Pueblo</w:t>
      </w:r>
      <w:r w:rsidR="007E349A">
        <w:t>;</w:t>
      </w:r>
      <w:r w:rsidR="0074275D">
        <w:t xml:space="preserve"> consecuentemente, l</w:t>
      </w:r>
      <w:r w:rsidR="00D77070">
        <w:t xml:space="preserve">a definición de la lista </w:t>
      </w:r>
      <w:r w:rsidR="0074275D">
        <w:t>para el pase a la fase final</w:t>
      </w:r>
      <w:r w:rsidR="00D77070">
        <w:t xml:space="preserve"> quedó librada a la discrecionalidad de </w:t>
      </w:r>
      <w:r w:rsidR="0074275D">
        <w:t>los</w:t>
      </w:r>
      <w:r w:rsidR="00D77070">
        <w:t xml:space="preserve"> miembro</w:t>
      </w:r>
      <w:r w:rsidR="0074275D">
        <w:t>s</w:t>
      </w:r>
      <w:r w:rsidR="00D77070">
        <w:t xml:space="preserve"> de la Comisión Mixta de Constitución de la Asamblea Legislativa Plurinacional. </w:t>
      </w:r>
    </w:p>
    <w:p w14:paraId="65EE4D63" w14:textId="6FA00D2C" w:rsidR="0074275D" w:rsidRDefault="0074275D" w:rsidP="00750905">
      <w:pPr>
        <w:ind w:hanging="11"/>
        <w:jc w:val="both"/>
      </w:pPr>
      <w:r>
        <w:t>En criterio de la Observación Ciudadana de la Democracia (OCD), para una selección más objetiva y meritocrática se recomienda proporcionar las hojas de vida de los postulantes a cada parlamentario de la Comisión, fijar parámetros de calificación más precisos para cada una de las etapas y adoptar mayores medidas de transparencia y acceso a información a detalle</w:t>
      </w:r>
      <w:r w:rsidRPr="00EE3682">
        <w:t>s</w:t>
      </w:r>
      <w:r>
        <w:t xml:space="preserve"> del proceso, particularmente en lo referido a denuncias, impugnaciones e inhabilitaciones.</w:t>
      </w:r>
    </w:p>
    <w:p w14:paraId="63E4FF60" w14:textId="600C5D77" w:rsidR="0074275D" w:rsidRDefault="0074275D" w:rsidP="00750905">
      <w:pPr>
        <w:ind w:hanging="11"/>
        <w:jc w:val="both"/>
      </w:pPr>
      <w:r>
        <w:t xml:space="preserve">La OCD, instancia de socieadad civil </w:t>
      </w:r>
      <w:r w:rsidR="00165D69" w:rsidRPr="00EE3682">
        <w:t>habilitada</w:t>
      </w:r>
      <w:r w:rsidRPr="00EE3682">
        <w:t xml:space="preserve"> </w:t>
      </w:r>
      <w:r>
        <w:t xml:space="preserve">para realizar la veeduría a la selección y designación del Defensor del Pueblo, destaca algunos aspectos observados y plantea recomendaciones para subsanar, a futuro, las debilidades </w:t>
      </w:r>
      <w:r w:rsidRPr="00EE3682">
        <w:t>registradas.</w:t>
      </w:r>
    </w:p>
    <w:p w14:paraId="226882A7" w14:textId="4800D8ED" w:rsidR="00E32635" w:rsidRPr="00EE3682" w:rsidRDefault="00E32635" w:rsidP="00E32635">
      <w:pPr>
        <w:pStyle w:val="Prrafodelista"/>
        <w:numPr>
          <w:ilvl w:val="0"/>
          <w:numId w:val="1"/>
        </w:numPr>
        <w:jc w:val="both"/>
        <w:rPr>
          <w:lang w:val="es-ES"/>
        </w:rPr>
      </w:pPr>
      <w:r w:rsidRPr="00E32635">
        <w:rPr>
          <w:lang w:val="es-ES"/>
        </w:rPr>
        <w:t xml:space="preserve">Falta de </w:t>
      </w:r>
      <w:r w:rsidRPr="00EE3682">
        <w:rPr>
          <w:lang w:val="es-ES"/>
        </w:rPr>
        <w:t>acuciosidad</w:t>
      </w:r>
      <w:r w:rsidRPr="00E32635">
        <w:rPr>
          <w:lang w:val="es-ES"/>
        </w:rPr>
        <w:t xml:space="preserve"> en la revisión de hojas de vida y de documentos de respaldo de parte de los miembros de la Comisión Mixta</w:t>
      </w:r>
      <w:r w:rsidR="0049435A">
        <w:rPr>
          <w:lang w:val="es-ES"/>
        </w:rPr>
        <w:t xml:space="preserve"> </w:t>
      </w:r>
      <w:r w:rsidR="0049435A" w:rsidRPr="00EE3682">
        <w:rPr>
          <w:lang w:val="es-ES"/>
        </w:rPr>
        <w:t>de Constitución</w:t>
      </w:r>
      <w:r w:rsidRPr="00EE3682">
        <w:rPr>
          <w:lang w:val="es-ES"/>
        </w:rPr>
        <w:t xml:space="preserve">, especialmente en la etapa de </w:t>
      </w:r>
      <w:r w:rsidR="00192082" w:rsidRPr="00EE3682">
        <w:rPr>
          <w:lang w:val="es-ES"/>
        </w:rPr>
        <w:t>v</w:t>
      </w:r>
      <w:r w:rsidRPr="00EE3682">
        <w:rPr>
          <w:lang w:val="es-ES"/>
        </w:rPr>
        <w:t xml:space="preserve">erificación de requisitos y de </w:t>
      </w:r>
      <w:r w:rsidR="00192082" w:rsidRPr="00EE3682">
        <w:rPr>
          <w:lang w:val="es-ES"/>
        </w:rPr>
        <w:t>e</w:t>
      </w:r>
      <w:r w:rsidRPr="00EE3682">
        <w:rPr>
          <w:lang w:val="es-ES"/>
        </w:rPr>
        <w:t xml:space="preserve">valuación de méritos. </w:t>
      </w:r>
    </w:p>
    <w:p w14:paraId="1E68FF76" w14:textId="77777777" w:rsidR="00E32635" w:rsidRPr="00EE3682" w:rsidRDefault="00E32635" w:rsidP="00E32635">
      <w:pPr>
        <w:pStyle w:val="Prrafodelista"/>
        <w:jc w:val="both"/>
        <w:rPr>
          <w:lang w:val="es-ES"/>
        </w:rPr>
      </w:pPr>
      <w:r w:rsidRPr="00EE3682">
        <w:rPr>
          <w:lang w:val="es-ES"/>
        </w:rPr>
        <w:t xml:space="preserve">La metodología de trabajo podría incluir la obligatoriedad de que los miembros de la mesa cuenten con las hojas de vida y los documentos de respaldo en físico para poder realizar una revisión cuidadosa. </w:t>
      </w:r>
    </w:p>
    <w:p w14:paraId="3D1D0D96" w14:textId="77777777" w:rsidR="00E32635" w:rsidRPr="00EE3682" w:rsidRDefault="00E32635" w:rsidP="00E32635">
      <w:pPr>
        <w:pStyle w:val="Prrafodelista"/>
        <w:jc w:val="both"/>
        <w:rPr>
          <w:lang w:val="es-ES"/>
        </w:rPr>
      </w:pPr>
    </w:p>
    <w:p w14:paraId="1E9F046B" w14:textId="6F5D1CF2" w:rsidR="00E32635" w:rsidRPr="00E32635" w:rsidRDefault="00E32635" w:rsidP="00E32635">
      <w:pPr>
        <w:pStyle w:val="Prrafodelista"/>
        <w:numPr>
          <w:ilvl w:val="0"/>
          <w:numId w:val="1"/>
        </w:numPr>
        <w:jc w:val="both"/>
        <w:rPr>
          <w:lang w:val="es-ES"/>
        </w:rPr>
      </w:pPr>
      <w:r w:rsidRPr="00EE3682">
        <w:rPr>
          <w:lang w:val="es-ES"/>
        </w:rPr>
        <w:t>El sistema cumple/no cumple no permite advertir</w:t>
      </w:r>
      <w:r w:rsidRPr="00E32635">
        <w:rPr>
          <w:lang w:val="es-ES"/>
        </w:rPr>
        <w:t xml:space="preserve"> las características de experiencia, trayectoria y meritocracia de los postulantes.</w:t>
      </w:r>
    </w:p>
    <w:p w14:paraId="557936F1" w14:textId="35DB0154" w:rsidR="00E32635" w:rsidRPr="00E32635" w:rsidRDefault="00E32635" w:rsidP="00E32635">
      <w:pPr>
        <w:pStyle w:val="Prrafodelista"/>
        <w:jc w:val="both"/>
        <w:rPr>
          <w:lang w:val="es-ES"/>
        </w:rPr>
      </w:pPr>
      <w:r w:rsidRPr="00EE3682">
        <w:rPr>
          <w:lang w:val="es-ES"/>
        </w:rPr>
        <w:t>Se debe</w:t>
      </w:r>
      <w:r w:rsidR="00877DCC" w:rsidRPr="00EE3682">
        <w:rPr>
          <w:lang w:val="es-ES"/>
        </w:rPr>
        <w:t xml:space="preserve"> establecer</w:t>
      </w:r>
      <w:r w:rsidRPr="00EE3682">
        <w:rPr>
          <w:lang w:val="es-ES"/>
        </w:rPr>
        <w:t xml:space="preserve"> </w:t>
      </w:r>
      <w:r w:rsidR="00165D69" w:rsidRPr="00EE3682">
        <w:rPr>
          <w:lang w:val="es-ES"/>
        </w:rPr>
        <w:t xml:space="preserve">un sistema de </w:t>
      </w:r>
      <w:r w:rsidRPr="00EE3682">
        <w:rPr>
          <w:lang w:val="es-ES"/>
        </w:rPr>
        <w:t xml:space="preserve">puntaje </w:t>
      </w:r>
      <w:r w:rsidR="00877DCC" w:rsidRPr="00EE3682">
        <w:rPr>
          <w:lang w:val="es-ES"/>
        </w:rPr>
        <w:t>más preciso</w:t>
      </w:r>
      <w:r w:rsidR="00165D69">
        <w:rPr>
          <w:lang w:val="es-ES"/>
        </w:rPr>
        <w:t xml:space="preserve"> </w:t>
      </w:r>
      <w:r w:rsidRPr="00E32635">
        <w:rPr>
          <w:lang w:val="es-ES"/>
        </w:rPr>
        <w:t xml:space="preserve">para </w:t>
      </w:r>
      <w:r w:rsidR="00877DCC">
        <w:rPr>
          <w:lang w:val="es-ES"/>
        </w:rPr>
        <w:t>calificar con mayor</w:t>
      </w:r>
      <w:r w:rsidRPr="00E32635">
        <w:rPr>
          <w:lang w:val="es-ES"/>
        </w:rPr>
        <w:t xml:space="preserve"> objetividad al momento de </w:t>
      </w:r>
      <w:r w:rsidR="00877DCC">
        <w:rPr>
          <w:lang w:val="es-ES"/>
        </w:rPr>
        <w:t>evaluar</w:t>
      </w:r>
      <w:r w:rsidRPr="00E32635">
        <w:rPr>
          <w:lang w:val="es-ES"/>
        </w:rPr>
        <w:t xml:space="preserve"> los perfiles </w:t>
      </w:r>
      <w:r w:rsidR="00877DCC">
        <w:rPr>
          <w:lang w:val="es-ES"/>
        </w:rPr>
        <w:t xml:space="preserve">y habilitar a los </w:t>
      </w:r>
      <w:r w:rsidRPr="00E32635">
        <w:rPr>
          <w:lang w:val="es-ES"/>
        </w:rPr>
        <w:t>mejor calificados para el desempeño del cargo.</w:t>
      </w:r>
    </w:p>
    <w:p w14:paraId="263D8CA0" w14:textId="77777777" w:rsidR="00E32635" w:rsidRPr="00E32635" w:rsidRDefault="00E32635" w:rsidP="00E32635">
      <w:pPr>
        <w:pStyle w:val="Prrafodelista"/>
        <w:jc w:val="both"/>
        <w:rPr>
          <w:lang w:val="es-ES"/>
        </w:rPr>
      </w:pPr>
    </w:p>
    <w:p w14:paraId="22489E22" w14:textId="697398F1" w:rsidR="00E32635" w:rsidRPr="00E32635" w:rsidRDefault="00E32635" w:rsidP="00030529">
      <w:pPr>
        <w:pStyle w:val="Prrafodelista"/>
        <w:numPr>
          <w:ilvl w:val="0"/>
          <w:numId w:val="1"/>
        </w:numPr>
        <w:jc w:val="both"/>
        <w:rPr>
          <w:lang w:val="es-ES"/>
        </w:rPr>
      </w:pPr>
      <w:r w:rsidRPr="00E32635">
        <w:rPr>
          <w:lang w:val="es-ES"/>
        </w:rPr>
        <w:t xml:space="preserve">La información presentada en los medios oficiales del Senado y de la Vicepresidencia </w:t>
      </w:r>
      <w:r w:rsidR="00877DCC">
        <w:rPr>
          <w:lang w:val="es-ES"/>
        </w:rPr>
        <w:t xml:space="preserve">del Estado </w:t>
      </w:r>
      <w:r w:rsidRPr="00E32635">
        <w:rPr>
          <w:lang w:val="es-ES"/>
        </w:rPr>
        <w:t xml:space="preserve">no incluye detalles sobre la habilitación/inhabilitación de postulantes en cada etapa. </w:t>
      </w:r>
    </w:p>
    <w:p w14:paraId="56E7472E" w14:textId="77777777" w:rsidR="00E32635" w:rsidRPr="00E32635" w:rsidRDefault="00E32635" w:rsidP="00030529">
      <w:pPr>
        <w:pStyle w:val="Prrafodelista"/>
        <w:jc w:val="both"/>
        <w:rPr>
          <w:lang w:val="es-ES"/>
        </w:rPr>
      </w:pPr>
      <w:r w:rsidRPr="00E32635">
        <w:rPr>
          <w:lang w:val="es-ES"/>
        </w:rPr>
        <w:t>La información debería presentarse con mayor detalle para conocimiento de la ciudadanía y de los postulantes.</w:t>
      </w:r>
    </w:p>
    <w:p w14:paraId="01A29ED5" w14:textId="77777777" w:rsidR="00E32635" w:rsidRPr="00E32635" w:rsidRDefault="00E32635" w:rsidP="00030529">
      <w:pPr>
        <w:pStyle w:val="Prrafodelista"/>
        <w:jc w:val="both"/>
        <w:rPr>
          <w:lang w:val="es-ES"/>
        </w:rPr>
      </w:pPr>
    </w:p>
    <w:p w14:paraId="56B4132A" w14:textId="77777777" w:rsidR="00E32635" w:rsidRPr="00E32635" w:rsidRDefault="00E32635" w:rsidP="00030529">
      <w:pPr>
        <w:pStyle w:val="Prrafodelista"/>
        <w:numPr>
          <w:ilvl w:val="0"/>
          <w:numId w:val="1"/>
        </w:numPr>
        <w:jc w:val="both"/>
        <w:rPr>
          <w:lang w:val="es-ES"/>
        </w:rPr>
      </w:pPr>
      <w:r w:rsidRPr="00E32635">
        <w:rPr>
          <w:lang w:val="es-ES"/>
        </w:rPr>
        <w:t xml:space="preserve">A través de medios de comunicación se conocen denuncias sobre el proceso. </w:t>
      </w:r>
    </w:p>
    <w:p w14:paraId="55501E88" w14:textId="12BF4C9D" w:rsidR="00E32635" w:rsidRPr="00E32635" w:rsidRDefault="00E32635" w:rsidP="00030529">
      <w:pPr>
        <w:pStyle w:val="Prrafodelista"/>
        <w:jc w:val="both"/>
        <w:rPr>
          <w:lang w:val="es-ES"/>
        </w:rPr>
      </w:pPr>
      <w:r w:rsidRPr="00E32635">
        <w:rPr>
          <w:lang w:val="es-ES"/>
        </w:rPr>
        <w:t>Como parte de la transparencia, la Comisión Mixta debería hacer públicas las denuncias e impugnaciones presentadas para el conocimiento de la ciudadanía.</w:t>
      </w:r>
    </w:p>
    <w:p w14:paraId="7DB01866" w14:textId="77777777" w:rsidR="00E32635" w:rsidRPr="00E32635" w:rsidRDefault="00E32635" w:rsidP="00030529">
      <w:pPr>
        <w:pStyle w:val="Prrafodelista"/>
        <w:jc w:val="both"/>
        <w:rPr>
          <w:lang w:val="es-ES"/>
        </w:rPr>
      </w:pPr>
    </w:p>
    <w:p w14:paraId="67A50ED1" w14:textId="696A8BB5" w:rsidR="00E32635" w:rsidRPr="00E32635" w:rsidRDefault="00E32635" w:rsidP="00030529">
      <w:pPr>
        <w:pStyle w:val="Prrafodelista"/>
        <w:numPr>
          <w:ilvl w:val="0"/>
          <w:numId w:val="1"/>
        </w:numPr>
        <w:jc w:val="both"/>
        <w:rPr>
          <w:lang w:val="es-ES"/>
        </w:rPr>
      </w:pPr>
      <w:r w:rsidRPr="00E32635">
        <w:rPr>
          <w:lang w:val="es-ES"/>
        </w:rPr>
        <w:t>Los parámetros de evaluación de la entrevista “</w:t>
      </w:r>
      <w:r w:rsidR="00877DCC">
        <w:rPr>
          <w:lang w:val="es-ES"/>
        </w:rPr>
        <w:t>e</w:t>
      </w:r>
      <w:r w:rsidRPr="00E32635">
        <w:rPr>
          <w:lang w:val="es-ES"/>
        </w:rPr>
        <w:t>xcelente, bueno, regular</w:t>
      </w:r>
      <w:r w:rsidR="00192082">
        <w:rPr>
          <w:lang w:val="es-ES"/>
        </w:rPr>
        <w:t>,</w:t>
      </w:r>
      <w:r w:rsidRPr="00E32635">
        <w:rPr>
          <w:lang w:val="es-ES"/>
        </w:rPr>
        <w:t xml:space="preserve"> insuficiente” no son claros </w:t>
      </w:r>
      <w:r w:rsidR="00877DCC">
        <w:rPr>
          <w:lang w:val="es-ES"/>
        </w:rPr>
        <w:t>para</w:t>
      </w:r>
      <w:r w:rsidRPr="00E32635">
        <w:rPr>
          <w:lang w:val="es-ES"/>
        </w:rPr>
        <w:t xml:space="preserve"> calificar </w:t>
      </w:r>
      <w:r w:rsidR="00877DCC">
        <w:rPr>
          <w:lang w:val="es-ES"/>
        </w:rPr>
        <w:t>a los postulantes. Esos criterios sin indicadores más precisos dejan la decisión a la discrecionalidad de los miembros de la Comisión Mixta.</w:t>
      </w:r>
    </w:p>
    <w:p w14:paraId="42365B3E" w14:textId="423D4CBA" w:rsidR="00E32635" w:rsidRPr="00E32635" w:rsidRDefault="00E32635" w:rsidP="00030529">
      <w:pPr>
        <w:pStyle w:val="Prrafodelista"/>
        <w:jc w:val="both"/>
        <w:rPr>
          <w:lang w:val="es-ES"/>
        </w:rPr>
      </w:pPr>
      <w:r w:rsidRPr="00E32635">
        <w:rPr>
          <w:lang w:val="es-ES"/>
        </w:rPr>
        <w:t xml:space="preserve">Nuevamente, se requieren puntajes </w:t>
      </w:r>
      <w:r w:rsidR="00877DCC">
        <w:rPr>
          <w:lang w:val="es-ES"/>
        </w:rPr>
        <w:t>que permitan evaluar</w:t>
      </w:r>
      <w:r w:rsidRPr="00E32635">
        <w:rPr>
          <w:lang w:val="es-ES"/>
        </w:rPr>
        <w:t xml:space="preserve"> con </w:t>
      </w:r>
      <w:r w:rsidR="00877DCC">
        <w:rPr>
          <w:lang w:val="es-ES"/>
        </w:rPr>
        <w:t xml:space="preserve">mayor </w:t>
      </w:r>
      <w:r w:rsidRPr="00E32635">
        <w:rPr>
          <w:lang w:val="es-ES"/>
        </w:rPr>
        <w:t>objetividad</w:t>
      </w:r>
      <w:r w:rsidR="00877DCC">
        <w:rPr>
          <w:lang w:val="es-ES"/>
        </w:rPr>
        <w:t>.</w:t>
      </w:r>
    </w:p>
    <w:p w14:paraId="3A5721E8" w14:textId="77777777" w:rsidR="00E32635" w:rsidRPr="00E32635" w:rsidRDefault="00E32635" w:rsidP="00030529">
      <w:pPr>
        <w:pStyle w:val="Prrafodelista"/>
        <w:jc w:val="both"/>
        <w:rPr>
          <w:lang w:val="es-ES"/>
        </w:rPr>
      </w:pPr>
    </w:p>
    <w:p w14:paraId="3BBC8697" w14:textId="329015E4" w:rsidR="00E32635" w:rsidRPr="00E32635" w:rsidRDefault="00E32635" w:rsidP="00030529">
      <w:pPr>
        <w:pStyle w:val="Prrafodelista"/>
        <w:numPr>
          <w:ilvl w:val="0"/>
          <w:numId w:val="1"/>
        </w:numPr>
        <w:jc w:val="both"/>
        <w:rPr>
          <w:lang w:val="es-ES"/>
        </w:rPr>
      </w:pPr>
      <w:r w:rsidRPr="00E32635">
        <w:rPr>
          <w:lang w:val="es-ES"/>
        </w:rPr>
        <w:t xml:space="preserve">La verificación del dominio del idioma originario en la etapa de entrevistas fue </w:t>
      </w:r>
      <w:r w:rsidR="00877DCC">
        <w:rPr>
          <w:lang w:val="es-ES"/>
        </w:rPr>
        <w:t>aleatoria</w:t>
      </w:r>
      <w:r w:rsidRPr="00E32635">
        <w:rPr>
          <w:lang w:val="es-ES"/>
        </w:rPr>
        <w:t>.</w:t>
      </w:r>
    </w:p>
    <w:p w14:paraId="4A84295E" w14:textId="77777777" w:rsidR="00E32635" w:rsidRPr="00E32635" w:rsidRDefault="00E32635" w:rsidP="00030529">
      <w:pPr>
        <w:pStyle w:val="Prrafodelista"/>
        <w:jc w:val="both"/>
        <w:rPr>
          <w:lang w:val="es-ES"/>
        </w:rPr>
      </w:pPr>
      <w:r w:rsidRPr="00E32635">
        <w:rPr>
          <w:lang w:val="es-ES"/>
        </w:rPr>
        <w:lastRenderedPageBreak/>
        <w:t>La exigencia debió ser igual para todos los postulantes.</w:t>
      </w:r>
    </w:p>
    <w:p w14:paraId="4B33E52C" w14:textId="77777777" w:rsidR="00E32635" w:rsidRPr="00E32635" w:rsidRDefault="00E32635" w:rsidP="00030529">
      <w:pPr>
        <w:pStyle w:val="Prrafodelista"/>
        <w:jc w:val="both"/>
        <w:rPr>
          <w:lang w:val="es-ES"/>
        </w:rPr>
      </w:pPr>
    </w:p>
    <w:p w14:paraId="20EBA3A6" w14:textId="32DED44C" w:rsidR="00E32635" w:rsidRPr="00E32635" w:rsidRDefault="00E32635" w:rsidP="00030529">
      <w:pPr>
        <w:pStyle w:val="Prrafodelista"/>
        <w:numPr>
          <w:ilvl w:val="0"/>
          <w:numId w:val="1"/>
        </w:numPr>
        <w:jc w:val="both"/>
        <w:rPr>
          <w:lang w:val="es-ES"/>
        </w:rPr>
      </w:pPr>
      <w:r w:rsidRPr="00E32635">
        <w:rPr>
          <w:lang w:val="es-ES"/>
        </w:rPr>
        <w:t xml:space="preserve">Las preguntas 36 y 39 del </w:t>
      </w:r>
      <w:r w:rsidR="007E349A">
        <w:rPr>
          <w:lang w:val="es-ES"/>
        </w:rPr>
        <w:t>c</w:t>
      </w:r>
      <w:r w:rsidRPr="00E32635">
        <w:rPr>
          <w:lang w:val="es-ES"/>
        </w:rPr>
        <w:t>riterio 3 del Reglamento tenían exactamente el mismo contenido y fueron formuladas a dos postulantes durante la entrevista.</w:t>
      </w:r>
    </w:p>
    <w:p w14:paraId="7D80B856" w14:textId="202509DD" w:rsidR="00E32635" w:rsidRDefault="00E32635" w:rsidP="00030529">
      <w:pPr>
        <w:pStyle w:val="Prrafodelista"/>
        <w:jc w:val="both"/>
        <w:rPr>
          <w:lang w:val="es-ES"/>
        </w:rPr>
      </w:pPr>
      <w:r w:rsidRPr="00E32635">
        <w:rPr>
          <w:lang w:val="es-ES"/>
        </w:rPr>
        <w:t xml:space="preserve">La Comisión </w:t>
      </w:r>
      <w:r w:rsidR="00877DCC">
        <w:rPr>
          <w:lang w:val="es-ES"/>
        </w:rPr>
        <w:t>estableció previamente</w:t>
      </w:r>
      <w:r w:rsidRPr="00E32635">
        <w:rPr>
          <w:lang w:val="es-ES"/>
        </w:rPr>
        <w:t xml:space="preserve"> que las preguntas no iban a repetirse</w:t>
      </w:r>
      <w:r w:rsidR="00877DCC">
        <w:rPr>
          <w:lang w:val="es-ES"/>
        </w:rPr>
        <w:t>; sin embargo, se registró este hecho</w:t>
      </w:r>
      <w:r w:rsidRPr="00E32635">
        <w:rPr>
          <w:lang w:val="es-ES"/>
        </w:rPr>
        <w:t xml:space="preserve">. </w:t>
      </w:r>
    </w:p>
    <w:p w14:paraId="47F833FC" w14:textId="77777777" w:rsidR="00877DCC" w:rsidRPr="00E32635" w:rsidRDefault="00877DCC" w:rsidP="00030529">
      <w:pPr>
        <w:pStyle w:val="Prrafodelista"/>
        <w:jc w:val="both"/>
        <w:rPr>
          <w:lang w:val="es-ES"/>
        </w:rPr>
      </w:pPr>
    </w:p>
    <w:p w14:paraId="4E2CB3F3" w14:textId="21E19471" w:rsidR="00E32635" w:rsidRPr="00E32635" w:rsidRDefault="00877DCC" w:rsidP="00030529">
      <w:pPr>
        <w:pStyle w:val="Prrafodelista"/>
        <w:numPr>
          <w:ilvl w:val="0"/>
          <w:numId w:val="1"/>
        </w:numPr>
        <w:jc w:val="both"/>
        <w:rPr>
          <w:lang w:val="es-ES"/>
        </w:rPr>
      </w:pPr>
      <w:r>
        <w:rPr>
          <w:lang w:val="es-ES"/>
        </w:rPr>
        <w:t>Se advirtió f</w:t>
      </w:r>
      <w:r w:rsidR="00E32635" w:rsidRPr="00E32635">
        <w:rPr>
          <w:lang w:val="es-ES"/>
        </w:rPr>
        <w:t>alta de organización y preparación para la etapa de evaluación posterior a la entrevista.</w:t>
      </w:r>
    </w:p>
    <w:p w14:paraId="24006318" w14:textId="18857CA6" w:rsidR="00E32635" w:rsidRDefault="00E32635" w:rsidP="00030529">
      <w:pPr>
        <w:pStyle w:val="Prrafodelista"/>
        <w:jc w:val="both"/>
        <w:rPr>
          <w:lang w:val="es-ES"/>
        </w:rPr>
      </w:pPr>
      <w:r w:rsidRPr="00E32635">
        <w:rPr>
          <w:lang w:val="es-ES"/>
        </w:rPr>
        <w:t>En un proceso como el actual, la metodología debió estar definida con anterioridad.</w:t>
      </w:r>
    </w:p>
    <w:p w14:paraId="540BB79B" w14:textId="608FA433" w:rsidR="0049435A" w:rsidRDefault="0049435A" w:rsidP="00030529">
      <w:pPr>
        <w:pStyle w:val="Prrafodelista"/>
        <w:jc w:val="both"/>
        <w:rPr>
          <w:lang w:val="es-ES"/>
        </w:rPr>
      </w:pPr>
    </w:p>
    <w:p w14:paraId="019B3224" w14:textId="204FF0F1" w:rsidR="0049435A" w:rsidRPr="00CA2820" w:rsidRDefault="00165D69" w:rsidP="00CA2820">
      <w:pPr>
        <w:pStyle w:val="Prrafodelista"/>
        <w:numPr>
          <w:ilvl w:val="0"/>
          <w:numId w:val="1"/>
        </w:numPr>
        <w:shd w:val="clear" w:color="auto" w:fill="FFFFFF" w:themeFill="background1"/>
        <w:jc w:val="both"/>
        <w:rPr>
          <w:lang w:val="es-ES"/>
        </w:rPr>
      </w:pPr>
      <w:r w:rsidRPr="00CA2820">
        <w:rPr>
          <w:lang w:val="es-ES"/>
        </w:rPr>
        <w:t>Hubo</w:t>
      </w:r>
      <w:r w:rsidR="0049435A" w:rsidRPr="00CA2820">
        <w:rPr>
          <w:lang w:val="es-ES"/>
        </w:rPr>
        <w:t xml:space="preserve"> ausencia de instituciones clave </w:t>
      </w:r>
      <w:r w:rsidRPr="00CA2820">
        <w:rPr>
          <w:lang w:val="es-ES"/>
        </w:rPr>
        <w:t xml:space="preserve">en </w:t>
      </w:r>
      <w:r w:rsidR="0049435A" w:rsidRPr="00CA2820">
        <w:rPr>
          <w:lang w:val="es-ES"/>
        </w:rPr>
        <w:t>el proceso</w:t>
      </w:r>
      <w:r w:rsidRPr="00CA2820">
        <w:rPr>
          <w:lang w:val="es-ES"/>
        </w:rPr>
        <w:t>;</w:t>
      </w:r>
      <w:r w:rsidR="0049435A" w:rsidRPr="00CA2820">
        <w:rPr>
          <w:lang w:val="es-ES"/>
        </w:rPr>
        <w:t xml:space="preserve"> por </w:t>
      </w:r>
      <w:r w:rsidR="00CA2820">
        <w:rPr>
          <w:lang w:val="es-ES"/>
        </w:rPr>
        <w:t xml:space="preserve">ejemplo, </w:t>
      </w:r>
      <w:r w:rsidR="0049435A" w:rsidRPr="00CA2820">
        <w:rPr>
          <w:lang w:val="es-ES"/>
        </w:rPr>
        <w:t xml:space="preserve">las universidades, </w:t>
      </w:r>
      <w:r w:rsidRPr="00CA2820">
        <w:rPr>
          <w:lang w:val="es-ES"/>
        </w:rPr>
        <w:t>se abstuvieron de participar</w:t>
      </w:r>
      <w:r w:rsidR="0049435A" w:rsidRPr="00CA2820">
        <w:rPr>
          <w:lang w:val="es-ES"/>
        </w:rPr>
        <w:t xml:space="preserve"> porque se las </w:t>
      </w:r>
      <w:r w:rsidRPr="00CA2820">
        <w:rPr>
          <w:lang w:val="es-ES"/>
        </w:rPr>
        <w:t xml:space="preserve">convocó </w:t>
      </w:r>
      <w:r w:rsidR="0049435A" w:rsidRPr="00CA2820">
        <w:rPr>
          <w:lang w:val="es-ES"/>
        </w:rPr>
        <w:t xml:space="preserve">solo </w:t>
      </w:r>
      <w:r w:rsidRPr="00CA2820">
        <w:rPr>
          <w:lang w:val="es-ES"/>
        </w:rPr>
        <w:t>para la última</w:t>
      </w:r>
      <w:r w:rsidR="0049435A" w:rsidRPr="00CA2820">
        <w:rPr>
          <w:lang w:val="es-ES"/>
        </w:rPr>
        <w:t xml:space="preserve"> etapa, lo que </w:t>
      </w:r>
      <w:r w:rsidRPr="00CA2820">
        <w:rPr>
          <w:lang w:val="es-ES"/>
        </w:rPr>
        <w:t xml:space="preserve">derivó en la improvisación para la preparación de </w:t>
      </w:r>
      <w:r w:rsidR="0049435A" w:rsidRPr="00CA2820">
        <w:rPr>
          <w:lang w:val="es-ES"/>
        </w:rPr>
        <w:t>las preguntas.</w:t>
      </w:r>
    </w:p>
    <w:p w14:paraId="3DE66630" w14:textId="77777777" w:rsidR="00E32635" w:rsidRPr="00E32635" w:rsidRDefault="00E32635" w:rsidP="00030529">
      <w:pPr>
        <w:pStyle w:val="Prrafodelista"/>
        <w:jc w:val="both"/>
        <w:rPr>
          <w:lang w:val="es-ES"/>
        </w:rPr>
      </w:pPr>
    </w:p>
    <w:p w14:paraId="4AEB0A71" w14:textId="77777777" w:rsidR="00E32635" w:rsidRPr="00E32635" w:rsidRDefault="00E32635" w:rsidP="00030529">
      <w:pPr>
        <w:pStyle w:val="Prrafodelista"/>
        <w:numPr>
          <w:ilvl w:val="0"/>
          <w:numId w:val="1"/>
        </w:numPr>
        <w:jc w:val="both"/>
        <w:rPr>
          <w:lang w:val="es-ES"/>
        </w:rPr>
      </w:pPr>
      <w:r w:rsidRPr="00E32635">
        <w:rPr>
          <w:lang w:val="es-ES"/>
        </w:rPr>
        <w:t>Las propuestas presentadas por los postulantes, correspondientes al criterio 4, fueron valoradas de forma discrecional porque no había parámetros que permitieran valorar su calidad.</w:t>
      </w:r>
    </w:p>
    <w:p w14:paraId="679D2809" w14:textId="6310E645" w:rsidR="00C457E2" w:rsidRDefault="00E32635" w:rsidP="00C457E2">
      <w:pPr>
        <w:pStyle w:val="Prrafodelista"/>
        <w:jc w:val="both"/>
        <w:rPr>
          <w:lang w:val="es-ES"/>
        </w:rPr>
      </w:pPr>
      <w:r w:rsidRPr="00E32635">
        <w:rPr>
          <w:lang w:val="es-ES"/>
        </w:rPr>
        <w:t xml:space="preserve">Se requieren parámetros que permitan valorar el contenido de las propuestas para </w:t>
      </w:r>
      <w:r w:rsidR="00B056B8">
        <w:rPr>
          <w:lang w:val="es-ES"/>
        </w:rPr>
        <w:t>una mejor</w:t>
      </w:r>
      <w:r w:rsidRPr="00E32635">
        <w:rPr>
          <w:lang w:val="es-ES"/>
        </w:rPr>
        <w:t xml:space="preserve"> evaluación de cada postulante.</w:t>
      </w:r>
    </w:p>
    <w:p w14:paraId="1A5EC5F4" w14:textId="77777777" w:rsidR="00C457E2" w:rsidRPr="00C457E2" w:rsidRDefault="00C457E2" w:rsidP="00C457E2">
      <w:pPr>
        <w:pStyle w:val="Prrafodelista"/>
        <w:jc w:val="both"/>
        <w:rPr>
          <w:lang w:val="es-ES"/>
        </w:rPr>
      </w:pPr>
    </w:p>
    <w:p w14:paraId="5798AD67" w14:textId="77777777" w:rsidR="00165D69" w:rsidRPr="00CA2820" w:rsidRDefault="00165D69" w:rsidP="00165D69">
      <w:pPr>
        <w:pStyle w:val="Prrafodelista"/>
        <w:numPr>
          <w:ilvl w:val="0"/>
          <w:numId w:val="1"/>
        </w:numPr>
        <w:jc w:val="both"/>
        <w:rPr>
          <w:lang w:val="es-ES"/>
        </w:rPr>
      </w:pPr>
      <w:r w:rsidRPr="00CA2820">
        <w:rPr>
          <w:lang w:val="es-ES"/>
        </w:rPr>
        <w:t>Durante el proceso, no hubo participación y acompañamiento de instancias especializadas.</w:t>
      </w:r>
    </w:p>
    <w:p w14:paraId="08E9E55B" w14:textId="0AC711A1" w:rsidR="0049435A" w:rsidRPr="00CA2820" w:rsidRDefault="00165D69" w:rsidP="00165D69">
      <w:pPr>
        <w:pStyle w:val="Prrafodelista"/>
        <w:jc w:val="both"/>
        <w:rPr>
          <w:lang w:val="es-ES"/>
        </w:rPr>
      </w:pPr>
      <w:r w:rsidRPr="00CA2820">
        <w:rPr>
          <w:lang w:val="es-ES"/>
        </w:rPr>
        <w:t xml:space="preserve">Se recomienda </w:t>
      </w:r>
      <w:r w:rsidR="00C457E2" w:rsidRPr="00CA2820">
        <w:rPr>
          <w:lang w:val="es-ES"/>
        </w:rPr>
        <w:t xml:space="preserve">invitar a organizaciones </w:t>
      </w:r>
      <w:r w:rsidRPr="00CA2820">
        <w:rPr>
          <w:lang w:val="es-ES"/>
        </w:rPr>
        <w:t>defensoras de derechos humanos</w:t>
      </w:r>
      <w:r w:rsidR="00CA2820" w:rsidRPr="00CA2820">
        <w:rPr>
          <w:lang w:val="es-ES"/>
        </w:rPr>
        <w:t xml:space="preserve"> nacionales e internacionales.</w:t>
      </w:r>
    </w:p>
    <w:p w14:paraId="0F46FCBA" w14:textId="315A2DA9" w:rsidR="00C457E2" w:rsidRPr="00CA2820" w:rsidRDefault="00C457E2" w:rsidP="00C457E2">
      <w:pPr>
        <w:pStyle w:val="Prrafodelista"/>
        <w:jc w:val="both"/>
        <w:rPr>
          <w:lang w:val="es-ES"/>
        </w:rPr>
      </w:pPr>
    </w:p>
    <w:p w14:paraId="0A92E2DB" w14:textId="2B65FF27" w:rsidR="00CA2820" w:rsidRPr="00CA2820" w:rsidRDefault="00CA2820" w:rsidP="00C457E2">
      <w:pPr>
        <w:pStyle w:val="Prrafodelista"/>
        <w:numPr>
          <w:ilvl w:val="0"/>
          <w:numId w:val="1"/>
        </w:numPr>
        <w:jc w:val="both"/>
        <w:rPr>
          <w:lang w:val="es-ES"/>
        </w:rPr>
      </w:pPr>
      <w:r w:rsidRPr="00CA2820">
        <w:rPr>
          <w:lang w:val="es-ES"/>
        </w:rPr>
        <w:t>En varias etapas, se observó el desempeño pasivo de los miembros de la Comisión. Se recomienda un mayor compromiso de los parlamentarios que tienen la misión constitucional de representar al conjunto de la población boliviana en este proceso.</w:t>
      </w:r>
    </w:p>
    <w:p w14:paraId="21C0FE79" w14:textId="77777777" w:rsidR="00030529" w:rsidRDefault="00030529" w:rsidP="00030529">
      <w:pPr>
        <w:spacing w:after="0" w:line="240" w:lineRule="auto"/>
        <w:jc w:val="both"/>
        <w:rPr>
          <w:lang w:val="es-ES"/>
        </w:rPr>
      </w:pPr>
      <w:r>
        <w:rPr>
          <w:lang w:val="es-ES"/>
        </w:rPr>
        <w:t>De acuerdo con el a</w:t>
      </w:r>
      <w:r w:rsidRPr="00B056B8">
        <w:rPr>
          <w:lang w:val="es-ES"/>
        </w:rPr>
        <w:t>rtículo 218.</w:t>
      </w:r>
      <w:r>
        <w:rPr>
          <w:lang w:val="es-ES"/>
        </w:rPr>
        <w:t>I de la Constitución Política del Estado, “l</w:t>
      </w:r>
      <w:r w:rsidRPr="00B056B8">
        <w:rPr>
          <w:lang w:val="es-ES"/>
        </w:rPr>
        <w:t>a Defensoría del Pueblo velará por la vigencia, promoción, difusión y cumplimiento de los derechos</w:t>
      </w:r>
      <w:r>
        <w:rPr>
          <w:lang w:val="es-ES"/>
        </w:rPr>
        <w:t xml:space="preserve"> </w:t>
      </w:r>
      <w:r w:rsidRPr="00B056B8">
        <w:rPr>
          <w:lang w:val="es-ES"/>
        </w:rPr>
        <w:t>humanos, individuales y colectivos, que se establecen en la Constitución, las leyes y los instrumentos</w:t>
      </w:r>
      <w:r>
        <w:rPr>
          <w:lang w:val="es-ES"/>
        </w:rPr>
        <w:t xml:space="preserve"> </w:t>
      </w:r>
      <w:r w:rsidRPr="00B056B8">
        <w:rPr>
          <w:lang w:val="es-ES"/>
        </w:rPr>
        <w:t>internacionales. La función de la Defensoría alcanzará a la actividad administrativa de todo el sector</w:t>
      </w:r>
      <w:r>
        <w:rPr>
          <w:lang w:val="es-ES"/>
        </w:rPr>
        <w:t xml:space="preserve"> </w:t>
      </w:r>
      <w:r w:rsidRPr="00B056B8">
        <w:rPr>
          <w:lang w:val="es-ES"/>
        </w:rPr>
        <w:t>público y a la actividad de las instituciones privadas que presten servicios públicos</w:t>
      </w:r>
      <w:r>
        <w:rPr>
          <w:lang w:val="es-ES"/>
        </w:rPr>
        <w:t>”.</w:t>
      </w:r>
    </w:p>
    <w:p w14:paraId="03EF342A" w14:textId="77777777" w:rsidR="00030529" w:rsidRDefault="00030529" w:rsidP="00030529">
      <w:pPr>
        <w:spacing w:after="0" w:line="240" w:lineRule="auto"/>
        <w:jc w:val="both"/>
        <w:rPr>
          <w:lang w:val="es-ES"/>
        </w:rPr>
      </w:pPr>
    </w:p>
    <w:p w14:paraId="6E9034CE" w14:textId="77777777" w:rsidR="00CA2820" w:rsidRDefault="00030529" w:rsidP="00CA2820">
      <w:pPr>
        <w:spacing w:after="0" w:line="240" w:lineRule="auto"/>
        <w:jc w:val="both"/>
        <w:rPr>
          <w:lang w:val="es-ES"/>
        </w:rPr>
      </w:pPr>
      <w:r>
        <w:rPr>
          <w:lang w:val="es-ES"/>
        </w:rPr>
        <w:t>“</w:t>
      </w:r>
      <w:r w:rsidRPr="00B056B8">
        <w:rPr>
          <w:lang w:val="es-ES"/>
        </w:rPr>
        <w:t>La Defensora o el Defensor del Pueblo se designará por al menos dos tercios de los presentes de la Asamblea</w:t>
      </w:r>
      <w:r>
        <w:rPr>
          <w:lang w:val="es-ES"/>
        </w:rPr>
        <w:t xml:space="preserve"> </w:t>
      </w:r>
      <w:r w:rsidRPr="00B056B8">
        <w:rPr>
          <w:lang w:val="es-ES"/>
        </w:rPr>
        <w:t>Legislativa Plurinacional. La designación requerirá de convocatoria pública previa y calificación de capacidad</w:t>
      </w:r>
      <w:r>
        <w:rPr>
          <w:lang w:val="es-ES"/>
        </w:rPr>
        <w:t xml:space="preserve"> </w:t>
      </w:r>
      <w:r w:rsidRPr="00B056B8">
        <w:rPr>
          <w:lang w:val="es-ES"/>
        </w:rPr>
        <w:t>profesional y méritos a través de concurso público, entre personas reconocidas por su trayectoria en la defensa</w:t>
      </w:r>
      <w:r>
        <w:rPr>
          <w:lang w:val="es-ES"/>
        </w:rPr>
        <w:t xml:space="preserve"> </w:t>
      </w:r>
      <w:r w:rsidRPr="00B056B8">
        <w:rPr>
          <w:lang w:val="es-ES"/>
        </w:rPr>
        <w:t>de los derechos humanos</w:t>
      </w:r>
      <w:r>
        <w:rPr>
          <w:lang w:val="es-ES"/>
        </w:rPr>
        <w:t>”, señala el artículo 220</w:t>
      </w:r>
      <w:r w:rsidRPr="00B056B8">
        <w:rPr>
          <w:lang w:val="es-ES"/>
        </w:rPr>
        <w:t>.</w:t>
      </w:r>
    </w:p>
    <w:p w14:paraId="0D78F69C" w14:textId="77777777" w:rsidR="00CA2820" w:rsidRDefault="00CA2820" w:rsidP="00CA2820">
      <w:pPr>
        <w:spacing w:after="0" w:line="240" w:lineRule="auto"/>
        <w:jc w:val="both"/>
        <w:rPr>
          <w:lang w:val="es-ES"/>
        </w:rPr>
      </w:pPr>
    </w:p>
    <w:p w14:paraId="55F73DBE" w14:textId="2D46BACC" w:rsidR="00030529" w:rsidRDefault="00030529" w:rsidP="00CA2820">
      <w:pPr>
        <w:spacing w:after="0" w:line="240" w:lineRule="auto"/>
        <w:jc w:val="both"/>
        <w:rPr>
          <w:lang w:val="es-ES"/>
        </w:rPr>
      </w:pPr>
      <w:r>
        <w:rPr>
          <w:lang w:val="es-ES"/>
        </w:rPr>
        <w:t>C</w:t>
      </w:r>
      <w:r w:rsidR="00E32635" w:rsidRPr="00E32635">
        <w:rPr>
          <w:lang w:val="es-ES"/>
        </w:rPr>
        <w:t xml:space="preserve">on el propósito de velar </w:t>
      </w:r>
      <w:r>
        <w:rPr>
          <w:lang w:val="es-ES"/>
        </w:rPr>
        <w:t xml:space="preserve">por </w:t>
      </w:r>
      <w:r w:rsidR="00E32635" w:rsidRPr="00E32635">
        <w:rPr>
          <w:lang w:val="es-ES"/>
        </w:rPr>
        <w:t>la calidad de</w:t>
      </w:r>
      <w:r w:rsidR="00B056B8">
        <w:rPr>
          <w:lang w:val="es-ES"/>
        </w:rPr>
        <w:t>l proceso de selección</w:t>
      </w:r>
      <w:r w:rsidR="00E32635" w:rsidRPr="00E32635">
        <w:rPr>
          <w:lang w:val="es-ES"/>
        </w:rPr>
        <w:t xml:space="preserve">, la </w:t>
      </w:r>
      <w:r>
        <w:rPr>
          <w:lang w:val="es-ES"/>
        </w:rPr>
        <w:t>a</w:t>
      </w:r>
      <w:r w:rsidR="00E32635" w:rsidRPr="00E32635">
        <w:rPr>
          <w:lang w:val="es-ES"/>
        </w:rPr>
        <w:t xml:space="preserve">lianza OCD Bolivia recomienda </w:t>
      </w:r>
      <w:r w:rsidR="00B056B8">
        <w:rPr>
          <w:lang w:val="es-ES"/>
        </w:rPr>
        <w:t>–</w:t>
      </w:r>
      <w:r w:rsidR="00E32635" w:rsidRPr="00E32635">
        <w:rPr>
          <w:lang w:val="es-ES"/>
        </w:rPr>
        <w:t>como lo hizo en el documento presentado a la Asamblea Legislativa Plurinacional en marzo de este año, con la iniciativa ciudadana Plataforma de Monitoreo a la Justicia- la p</w:t>
      </w:r>
      <w:r w:rsidR="00B056B8">
        <w:rPr>
          <w:lang w:val="es-ES"/>
        </w:rPr>
        <w:t>articipación</w:t>
      </w:r>
      <w:r w:rsidR="00E32635" w:rsidRPr="00E32635">
        <w:rPr>
          <w:lang w:val="es-ES"/>
        </w:rPr>
        <w:t xml:space="preserve"> de un grupo de expertos que asesore y acompañe a la Comisión Mixta de Constitución, Legislación y Sistema Electoral durante todo el proceso de selección y designación de</w:t>
      </w:r>
      <w:r w:rsidR="00B056B8">
        <w:rPr>
          <w:lang w:val="es-ES"/>
        </w:rPr>
        <w:t>l Defensor del Pueblo</w:t>
      </w:r>
      <w:r w:rsidR="00D03799">
        <w:rPr>
          <w:lang w:val="es-ES"/>
        </w:rPr>
        <w:t>.</w:t>
      </w:r>
    </w:p>
    <w:p w14:paraId="3DA8CE62" w14:textId="77777777" w:rsidR="00CA2820" w:rsidRDefault="00CA2820" w:rsidP="00030529">
      <w:pPr>
        <w:jc w:val="both"/>
        <w:rPr>
          <w:sz w:val="18"/>
          <w:szCs w:val="18"/>
          <w:lang w:val="es-ES"/>
        </w:rPr>
      </w:pPr>
    </w:p>
    <w:p w14:paraId="17E74892" w14:textId="4C8054E6" w:rsidR="00B056B8" w:rsidRPr="00023BDE" w:rsidRDefault="00030529" w:rsidP="00023BDE">
      <w:pPr>
        <w:jc w:val="both"/>
        <w:rPr>
          <w:sz w:val="18"/>
          <w:szCs w:val="18"/>
          <w:lang w:val="es-ES"/>
        </w:rPr>
      </w:pPr>
      <w:r w:rsidRPr="00030529">
        <w:rPr>
          <w:sz w:val="18"/>
          <w:szCs w:val="18"/>
          <w:lang w:val="es-ES"/>
        </w:rPr>
        <w:t>29 de abril de 2022</w:t>
      </w:r>
      <w:bookmarkStart w:id="0" w:name="_GoBack"/>
      <w:bookmarkEnd w:id="0"/>
    </w:p>
    <w:sectPr w:rsidR="00B056B8" w:rsidRPr="00023BDE" w:rsidSect="00023BDE">
      <w:headerReference w:type="default" r:id="rId7"/>
      <w:pgSz w:w="11906" w:h="16838"/>
      <w:pgMar w:top="1837" w:right="1701" w:bottom="105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C1BC0" w14:textId="77777777" w:rsidR="000A286C" w:rsidRDefault="000A286C" w:rsidP="00E32635">
      <w:pPr>
        <w:spacing w:after="0" w:line="240" w:lineRule="auto"/>
      </w:pPr>
      <w:r>
        <w:separator/>
      </w:r>
    </w:p>
  </w:endnote>
  <w:endnote w:type="continuationSeparator" w:id="0">
    <w:p w14:paraId="77554E9A" w14:textId="77777777" w:rsidR="000A286C" w:rsidRDefault="000A286C" w:rsidP="00E32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Sylfaen"/>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85F80" w14:textId="77777777" w:rsidR="000A286C" w:rsidRDefault="000A286C" w:rsidP="00E32635">
      <w:pPr>
        <w:spacing w:after="0" w:line="240" w:lineRule="auto"/>
      </w:pPr>
      <w:r>
        <w:separator/>
      </w:r>
    </w:p>
  </w:footnote>
  <w:footnote w:type="continuationSeparator" w:id="0">
    <w:p w14:paraId="5648B5C1" w14:textId="77777777" w:rsidR="000A286C" w:rsidRDefault="000A286C" w:rsidP="00E32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DBB7C" w14:textId="1AA87AEB" w:rsidR="00702D0A" w:rsidRPr="00702D0A" w:rsidRDefault="00023BDE" w:rsidP="00702D0A">
    <w:pPr>
      <w:pStyle w:val="Encabezado"/>
      <w:jc w:val="center"/>
    </w:pPr>
    <w:r>
      <w:rPr>
        <w:b/>
        <w:bCs/>
        <w:noProof/>
      </w:rPr>
      <w:drawing>
        <wp:anchor distT="0" distB="0" distL="114300" distR="114300" simplePos="0" relativeHeight="251658240" behindDoc="1" locked="0" layoutInCell="1" allowOverlap="1" wp14:anchorId="7BD05E37" wp14:editId="5F7BE054">
          <wp:simplePos x="0" y="0"/>
          <wp:positionH relativeFrom="column">
            <wp:posOffset>-61375</wp:posOffset>
          </wp:positionH>
          <wp:positionV relativeFrom="paragraph">
            <wp:posOffset>-48519</wp:posOffset>
          </wp:positionV>
          <wp:extent cx="2179089" cy="711073"/>
          <wp:effectExtent l="0" t="0" r="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D bolivia (jpg)-01.jpg"/>
                  <pic:cNvPicPr/>
                </pic:nvPicPr>
                <pic:blipFill>
                  <a:blip r:embed="rId1">
                    <a:extLst>
                      <a:ext uri="{28A0092B-C50C-407E-A947-70E740481C1C}">
                        <a14:useLocalDpi xmlns:a14="http://schemas.microsoft.com/office/drawing/2010/main" val="0"/>
                      </a:ext>
                    </a:extLst>
                  </a:blip>
                  <a:stretch>
                    <a:fillRect/>
                  </a:stretch>
                </pic:blipFill>
                <pic:spPr>
                  <a:xfrm>
                    <a:off x="0" y="0"/>
                    <a:ext cx="2179089" cy="71107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CEA2159" wp14:editId="28F68A8C">
          <wp:simplePos x="0" y="0"/>
          <wp:positionH relativeFrom="column">
            <wp:posOffset>4256677</wp:posOffset>
          </wp:positionH>
          <wp:positionV relativeFrom="paragraph">
            <wp:posOffset>0</wp:posOffset>
          </wp:positionV>
          <wp:extent cx="1062355" cy="637540"/>
          <wp:effectExtent l="0" t="0" r="444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JUBILEO.jpg"/>
                  <pic:cNvPicPr/>
                </pic:nvPicPr>
                <pic:blipFill>
                  <a:blip r:embed="rId2">
                    <a:extLst>
                      <a:ext uri="{28A0092B-C50C-407E-A947-70E740481C1C}">
                        <a14:useLocalDpi xmlns:a14="http://schemas.microsoft.com/office/drawing/2010/main" val="0"/>
                      </a:ext>
                    </a:extLst>
                  </a:blip>
                  <a:stretch>
                    <a:fillRect/>
                  </a:stretch>
                </pic:blipFill>
                <pic:spPr>
                  <a:xfrm>
                    <a:off x="0" y="0"/>
                    <a:ext cx="1062355" cy="6375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F04DA"/>
    <w:multiLevelType w:val="hybridMultilevel"/>
    <w:tmpl w:val="2ABA74EE"/>
    <w:lvl w:ilvl="0" w:tplc="755EF38C">
      <w:start w:val="45"/>
      <w:numFmt w:val="bullet"/>
      <w:lvlText w:val="-"/>
      <w:lvlJc w:val="left"/>
      <w:pPr>
        <w:ind w:left="720" w:hanging="360"/>
      </w:pPr>
      <w:rPr>
        <w:rFonts w:ascii="Calibri Light" w:eastAsiaTheme="minorHAnsi" w:hAnsi="Calibri Light" w:cs="Calibri Light"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635"/>
    <w:rsid w:val="00023BDE"/>
    <w:rsid w:val="00030529"/>
    <w:rsid w:val="000A286C"/>
    <w:rsid w:val="00165D69"/>
    <w:rsid w:val="00192082"/>
    <w:rsid w:val="00280D00"/>
    <w:rsid w:val="0049435A"/>
    <w:rsid w:val="00577113"/>
    <w:rsid w:val="00702D0A"/>
    <w:rsid w:val="0074275D"/>
    <w:rsid w:val="00750905"/>
    <w:rsid w:val="007E349A"/>
    <w:rsid w:val="00877DCC"/>
    <w:rsid w:val="00A009DD"/>
    <w:rsid w:val="00B056B8"/>
    <w:rsid w:val="00BF6CAB"/>
    <w:rsid w:val="00C457E2"/>
    <w:rsid w:val="00CA2820"/>
    <w:rsid w:val="00D03799"/>
    <w:rsid w:val="00D77070"/>
    <w:rsid w:val="00E32635"/>
    <w:rsid w:val="00EE3682"/>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701CD"/>
  <w15:chartTrackingRefBased/>
  <w15:docId w15:val="{FF7C1A6D-9A31-4175-AB91-BF3583180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3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2635"/>
    <w:pPr>
      <w:ind w:left="720"/>
      <w:contextualSpacing/>
    </w:pPr>
  </w:style>
  <w:style w:type="character" w:styleId="Refdenotaalpie">
    <w:name w:val="footnote reference"/>
    <w:basedOn w:val="Fuentedeprrafopredeter"/>
    <w:uiPriority w:val="99"/>
    <w:semiHidden/>
    <w:unhideWhenUsed/>
    <w:rsid w:val="00E32635"/>
    <w:rPr>
      <w:vertAlign w:val="superscript"/>
    </w:rPr>
  </w:style>
  <w:style w:type="paragraph" w:styleId="Textonotapie">
    <w:name w:val="footnote text"/>
    <w:basedOn w:val="Normal"/>
    <w:link w:val="TextonotapieCar"/>
    <w:uiPriority w:val="99"/>
    <w:semiHidden/>
    <w:unhideWhenUsed/>
    <w:rsid w:val="00E3263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32635"/>
    <w:rPr>
      <w:sz w:val="20"/>
      <w:szCs w:val="20"/>
    </w:rPr>
  </w:style>
  <w:style w:type="character" w:customStyle="1" w:styleId="markedcontent">
    <w:name w:val="markedcontent"/>
    <w:basedOn w:val="Fuentedeprrafopredeter"/>
    <w:rsid w:val="00B056B8"/>
  </w:style>
  <w:style w:type="character" w:styleId="Refdecomentario">
    <w:name w:val="annotation reference"/>
    <w:basedOn w:val="Fuentedeprrafopredeter"/>
    <w:uiPriority w:val="99"/>
    <w:semiHidden/>
    <w:unhideWhenUsed/>
    <w:rsid w:val="0049435A"/>
    <w:rPr>
      <w:sz w:val="16"/>
      <w:szCs w:val="16"/>
    </w:rPr>
  </w:style>
  <w:style w:type="paragraph" w:styleId="Textocomentario">
    <w:name w:val="annotation text"/>
    <w:basedOn w:val="Normal"/>
    <w:link w:val="TextocomentarioCar"/>
    <w:uiPriority w:val="99"/>
    <w:semiHidden/>
    <w:unhideWhenUsed/>
    <w:rsid w:val="0049435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9435A"/>
    <w:rPr>
      <w:sz w:val="20"/>
      <w:szCs w:val="20"/>
    </w:rPr>
  </w:style>
  <w:style w:type="paragraph" w:styleId="Asuntodelcomentario">
    <w:name w:val="annotation subject"/>
    <w:basedOn w:val="Textocomentario"/>
    <w:next w:val="Textocomentario"/>
    <w:link w:val="AsuntodelcomentarioCar"/>
    <w:uiPriority w:val="99"/>
    <w:semiHidden/>
    <w:unhideWhenUsed/>
    <w:rsid w:val="0049435A"/>
    <w:rPr>
      <w:b/>
      <w:bCs/>
    </w:rPr>
  </w:style>
  <w:style w:type="character" w:customStyle="1" w:styleId="AsuntodelcomentarioCar">
    <w:name w:val="Asunto del comentario Car"/>
    <w:basedOn w:val="TextocomentarioCar"/>
    <w:link w:val="Asuntodelcomentario"/>
    <w:uiPriority w:val="99"/>
    <w:semiHidden/>
    <w:rsid w:val="0049435A"/>
    <w:rPr>
      <w:b/>
      <w:bCs/>
      <w:sz w:val="20"/>
      <w:szCs w:val="20"/>
    </w:rPr>
  </w:style>
  <w:style w:type="paragraph" w:styleId="Textodeglobo">
    <w:name w:val="Balloon Text"/>
    <w:basedOn w:val="Normal"/>
    <w:link w:val="TextodegloboCar"/>
    <w:uiPriority w:val="99"/>
    <w:semiHidden/>
    <w:unhideWhenUsed/>
    <w:rsid w:val="004943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9435A"/>
    <w:rPr>
      <w:rFonts w:ascii="Segoe UI" w:hAnsi="Segoe UI" w:cs="Segoe UI"/>
      <w:sz w:val="18"/>
      <w:szCs w:val="18"/>
    </w:rPr>
  </w:style>
  <w:style w:type="paragraph" w:styleId="Encabezado">
    <w:name w:val="header"/>
    <w:basedOn w:val="Normal"/>
    <w:link w:val="EncabezadoCar"/>
    <w:uiPriority w:val="99"/>
    <w:unhideWhenUsed/>
    <w:rsid w:val="00702D0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2D0A"/>
  </w:style>
  <w:style w:type="paragraph" w:styleId="Piedepgina">
    <w:name w:val="footer"/>
    <w:basedOn w:val="Normal"/>
    <w:link w:val="PiedepginaCar"/>
    <w:uiPriority w:val="99"/>
    <w:unhideWhenUsed/>
    <w:rsid w:val="00702D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2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297121">
      <w:bodyDiv w:val="1"/>
      <w:marLeft w:val="0"/>
      <w:marRight w:val="0"/>
      <w:marTop w:val="0"/>
      <w:marBottom w:val="0"/>
      <w:divBdr>
        <w:top w:val="none" w:sz="0" w:space="0" w:color="auto"/>
        <w:left w:val="none" w:sz="0" w:space="0" w:color="auto"/>
        <w:bottom w:val="none" w:sz="0" w:space="0" w:color="auto"/>
        <w:right w:val="none" w:sz="0" w:space="0" w:color="auto"/>
      </w:divBdr>
    </w:div>
    <w:div w:id="146049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895</Words>
  <Characters>4928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saveguz@gmail.com</dc:creator>
  <cp:keywords/>
  <dc:description/>
  <cp:lastModifiedBy>Microsoft Office User</cp:lastModifiedBy>
  <cp:revision>3</cp:revision>
  <cp:lastPrinted>2022-04-29T20:47:00Z</cp:lastPrinted>
  <dcterms:created xsi:type="dcterms:W3CDTF">2022-04-29T20:29:00Z</dcterms:created>
  <dcterms:modified xsi:type="dcterms:W3CDTF">2022-04-29T20:56:00Z</dcterms:modified>
</cp:coreProperties>
</file>