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20474" w14:textId="19B1396D" w:rsidR="00843FE1" w:rsidRPr="002267D9" w:rsidRDefault="00843FE1" w:rsidP="00843FE1">
      <w:pPr>
        <w:snapToGrid w:val="0"/>
        <w:spacing w:before="1600"/>
        <w:ind w:left="-576" w:right="-576"/>
        <w:contextualSpacing/>
        <w:rPr>
          <w:rFonts w:ascii="Century Gothic" w:hAnsi="Century Gothic"/>
          <w:b/>
          <w:sz w:val="50"/>
          <w:szCs w:val="72"/>
        </w:rPr>
      </w:pPr>
      <w:r w:rsidRPr="002267D9">
        <w:rPr>
          <w:rFonts w:ascii="Century Gothic" w:hAnsi="Century Gothic"/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C527CF6" wp14:editId="3390EB12">
                <wp:simplePos x="0" y="0"/>
                <wp:positionH relativeFrom="page">
                  <wp:posOffset>508635</wp:posOffset>
                </wp:positionH>
                <wp:positionV relativeFrom="page">
                  <wp:posOffset>460656</wp:posOffset>
                </wp:positionV>
                <wp:extent cx="6986270" cy="9258300"/>
                <wp:effectExtent l="0" t="0" r="0" b="12700"/>
                <wp:wrapNone/>
                <wp:docPr id="31" name="Rectángu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86270" cy="9258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6D9F1">
                                <a:alpha val="6000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6sdtdh="http://schemas.microsoft.com/office/word/2020/wordml/sdtdatahash" xmlns:w16="http://schemas.microsoft.com/office/word/2018/wordml" xmlns:w16cex="http://schemas.microsoft.com/office/word/2018/wordml/cex">
            <w:pict>
              <v:rect w14:anchorId="78AE201D" id="Rectángulo 25" o:spid="_x0000_s1026" style="position:absolute;margin-left:40.05pt;margin-top:36.25pt;width:550.1pt;height:72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" fillcolor="#c6d9f1" stroked="f" strokecolor="#4a7ebb" strokeweight="1.5pt">
                <v:fill opacity="3932f" focus="100%" type="gradient"/>
                <v:shadow opacity="22938f" offset="0"/>
                <v:textbox inset=",7.2pt,,7.2pt"/>
                <w10:wrap anchorx="page" anchory="page"/>
              </v:rect>
            </w:pict>
          </mc:Fallback>
        </mc:AlternateContent>
      </w:r>
      <w:r w:rsidRPr="002267D9">
        <w:rPr>
          <w:rFonts w:ascii="Century Gothic" w:hAnsi="Century Gothic"/>
          <w:noProof/>
          <w:lang w:val="es-BO" w:eastAsia="es-BO"/>
        </w:rPr>
        <w:drawing>
          <wp:anchor distT="0" distB="0" distL="114300" distR="114300" simplePos="0" relativeHeight="251661312" behindDoc="0" locked="0" layoutInCell="1" allowOverlap="1" wp14:anchorId="5996D533" wp14:editId="0A7DE032">
            <wp:simplePos x="0" y="0"/>
            <wp:positionH relativeFrom="column">
              <wp:posOffset>1739265</wp:posOffset>
            </wp:positionH>
            <wp:positionV relativeFrom="paragraph">
              <wp:posOffset>389890</wp:posOffset>
            </wp:positionV>
            <wp:extent cx="2082800" cy="1244600"/>
            <wp:effectExtent l="0" t="0" r="0" b="0"/>
            <wp:wrapTight wrapText="bothSides">
              <wp:wrapPolygon edited="0">
                <wp:start x="4346" y="0"/>
                <wp:lineTo x="2173" y="1322"/>
                <wp:lineTo x="988" y="3306"/>
                <wp:lineTo x="1185" y="5951"/>
                <wp:lineTo x="0" y="10580"/>
                <wp:lineTo x="0" y="19176"/>
                <wp:lineTo x="198" y="20498"/>
                <wp:lineTo x="790" y="21159"/>
                <wp:lineTo x="4544" y="21159"/>
                <wp:lineTo x="4939" y="20498"/>
                <wp:lineTo x="5729" y="17853"/>
                <wp:lineTo x="5532" y="16531"/>
                <wp:lineTo x="17978" y="16531"/>
                <wp:lineTo x="21337" y="15539"/>
                <wp:lineTo x="21337" y="5290"/>
                <wp:lineTo x="17583" y="3967"/>
                <wp:lineTo x="5927" y="0"/>
                <wp:lineTo x="4346" y="0"/>
              </wp:wrapPolygon>
            </wp:wrapTight>
            <wp:docPr id="28" name="Imagen 24" descr="Descripción: Logo-JUBILEO-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4" descr="Descripción: Logo-JUBILEO-we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2B0" w:rsidRPr="002267D9">
        <w:rPr>
          <w:rFonts w:ascii="Century Gothic" w:hAnsi="Century Gothic"/>
          <w:b/>
          <w:sz w:val="50"/>
          <w:szCs w:val="72"/>
        </w:rPr>
        <w:tab/>
      </w:r>
    </w:p>
    <w:p w14:paraId="60B1A902" w14:textId="77777777" w:rsidR="00843FE1" w:rsidRPr="002267D9" w:rsidRDefault="00843FE1" w:rsidP="00843FE1">
      <w:pPr>
        <w:tabs>
          <w:tab w:val="left" w:pos="7100"/>
        </w:tabs>
        <w:snapToGrid w:val="0"/>
        <w:spacing w:before="1600"/>
        <w:ind w:left="-426" w:right="-801"/>
        <w:contextualSpacing/>
        <w:jc w:val="center"/>
        <w:rPr>
          <w:rFonts w:ascii="Century Gothic" w:hAnsi="Century Gothic"/>
          <w:b/>
          <w:sz w:val="50"/>
          <w:szCs w:val="72"/>
        </w:rPr>
      </w:pPr>
    </w:p>
    <w:p w14:paraId="73340D72" w14:textId="0E92EF8E" w:rsidR="004B6AA6" w:rsidRPr="002267D9" w:rsidRDefault="00843FE1" w:rsidP="004B6AA6">
      <w:pPr>
        <w:tabs>
          <w:tab w:val="left" w:pos="7100"/>
        </w:tabs>
        <w:snapToGrid w:val="0"/>
        <w:spacing w:before="1600"/>
        <w:ind w:left="-567" w:right="-801"/>
        <w:contextualSpacing/>
        <w:jc w:val="center"/>
        <w:rPr>
          <w:rFonts w:ascii="Century Gothic" w:hAnsi="Century Gothic"/>
          <w:i/>
          <w:color w:val="7F7F7F"/>
          <w:sz w:val="36"/>
          <w:szCs w:val="36"/>
        </w:rPr>
      </w:pPr>
      <w:r w:rsidRPr="002267D9">
        <w:rPr>
          <w:rFonts w:ascii="Century Gothic" w:hAnsi="Century Gothic"/>
          <w:b/>
          <w:sz w:val="50"/>
          <w:szCs w:val="72"/>
        </w:rPr>
        <w:br/>
      </w:r>
      <w:r w:rsidR="004B6AA6" w:rsidRPr="002267D9">
        <w:rPr>
          <w:rFonts w:ascii="Century Gothic" w:hAnsi="Century Gothic"/>
          <w:i/>
          <w:color w:val="7F7F7F"/>
          <w:sz w:val="36"/>
          <w:szCs w:val="36"/>
        </w:rPr>
        <w:t xml:space="preserve">Análisis </w:t>
      </w:r>
      <w:r w:rsidR="001E19A8">
        <w:rPr>
          <w:rFonts w:ascii="Century Gothic" w:hAnsi="Century Gothic"/>
          <w:i/>
          <w:color w:val="7F7F7F"/>
          <w:sz w:val="36"/>
          <w:szCs w:val="36"/>
        </w:rPr>
        <w:t>d</w:t>
      </w:r>
      <w:r w:rsidR="004B6AA6" w:rsidRPr="002267D9">
        <w:rPr>
          <w:rFonts w:ascii="Century Gothic" w:hAnsi="Century Gothic"/>
          <w:i/>
          <w:color w:val="7F7F7F"/>
          <w:sz w:val="36"/>
          <w:szCs w:val="36"/>
        </w:rPr>
        <w:t>el Presupuesto General del Estado 202</w:t>
      </w:r>
      <w:r w:rsidR="00D41126" w:rsidRPr="002267D9">
        <w:rPr>
          <w:rFonts w:ascii="Century Gothic" w:hAnsi="Century Gothic"/>
          <w:i/>
          <w:color w:val="7F7F7F"/>
          <w:sz w:val="36"/>
          <w:szCs w:val="36"/>
        </w:rPr>
        <w:t>2</w:t>
      </w:r>
    </w:p>
    <w:p w14:paraId="4B32C349" w14:textId="2FCEDF16" w:rsidR="00860C84" w:rsidRPr="00015D24" w:rsidRDefault="00843FE1" w:rsidP="00BE5B8C">
      <w:pPr>
        <w:tabs>
          <w:tab w:val="left" w:pos="7100"/>
        </w:tabs>
        <w:snapToGrid w:val="0"/>
        <w:spacing w:before="1600"/>
        <w:ind w:left="-567" w:right="-801"/>
        <w:contextualSpacing/>
        <w:jc w:val="center"/>
        <w:rPr>
          <w:rFonts w:ascii="Century Gothic" w:hAnsi="Century Gothic"/>
          <w:b/>
          <w:i/>
          <w:iCs/>
          <w:color w:val="000000" w:themeColor="text1"/>
          <w:sz w:val="40"/>
          <w:szCs w:val="40"/>
        </w:rPr>
      </w:pPr>
      <w:r w:rsidRPr="002267D9">
        <w:rPr>
          <w:rFonts w:ascii="Century Gothic" w:hAnsi="Century Gothic"/>
          <w:color w:val="000000" w:themeColor="text1"/>
          <w:sz w:val="48"/>
          <w:szCs w:val="48"/>
        </w:rPr>
        <w:br/>
      </w:r>
      <w:r w:rsidR="00FC40F6" w:rsidRPr="00015D24">
        <w:rPr>
          <w:rFonts w:ascii="Century Gothic" w:hAnsi="Century Gothic"/>
          <w:b/>
          <w:color w:val="000000" w:themeColor="text1"/>
          <w:sz w:val="40"/>
          <w:szCs w:val="40"/>
        </w:rPr>
        <w:t xml:space="preserve">EL PRESUPUESTO PÚBLICO: </w:t>
      </w:r>
    </w:p>
    <w:p w14:paraId="2BA4BA4D" w14:textId="09E7C863" w:rsidR="00843FE1" w:rsidRPr="00015D24" w:rsidRDefault="00F30768" w:rsidP="00843FE1">
      <w:pPr>
        <w:tabs>
          <w:tab w:val="left" w:pos="7100"/>
        </w:tabs>
        <w:snapToGrid w:val="0"/>
        <w:spacing w:before="1600"/>
        <w:ind w:left="-567" w:right="-801"/>
        <w:contextualSpacing/>
        <w:jc w:val="center"/>
        <w:rPr>
          <w:rFonts w:ascii="Century Gothic" w:hAnsi="Century Gothic"/>
          <w:b/>
          <w:i/>
          <w:iCs/>
          <w:color w:val="7F7F7F"/>
          <w:sz w:val="40"/>
          <w:szCs w:val="40"/>
        </w:rPr>
      </w:pPr>
      <w:r w:rsidRPr="00015D24">
        <w:rPr>
          <w:rFonts w:ascii="Century Gothic" w:hAnsi="Century Gothic"/>
          <w:b/>
          <w:i/>
          <w:iCs/>
          <w:sz w:val="40"/>
          <w:szCs w:val="40"/>
        </w:rPr>
        <w:t>UNA PESADA CARGA DESP</w:t>
      </w:r>
      <w:r w:rsidR="00B6538F">
        <w:rPr>
          <w:rFonts w:ascii="Century Gothic" w:hAnsi="Century Gothic"/>
          <w:b/>
          <w:i/>
          <w:iCs/>
          <w:sz w:val="40"/>
          <w:szCs w:val="40"/>
        </w:rPr>
        <w:t>UÉ</w:t>
      </w:r>
      <w:r w:rsidRPr="00015D24">
        <w:rPr>
          <w:rFonts w:ascii="Century Gothic" w:hAnsi="Century Gothic"/>
          <w:b/>
          <w:i/>
          <w:iCs/>
          <w:sz w:val="40"/>
          <w:szCs w:val="40"/>
        </w:rPr>
        <w:t xml:space="preserve">S DE DESPERDICIADA </w:t>
      </w:r>
      <w:r w:rsidR="00BE5B8C" w:rsidRPr="00015D24">
        <w:rPr>
          <w:rFonts w:ascii="Century Gothic" w:hAnsi="Century Gothic"/>
          <w:b/>
          <w:i/>
          <w:iCs/>
          <w:sz w:val="40"/>
          <w:szCs w:val="40"/>
        </w:rPr>
        <w:t xml:space="preserve">UNA </w:t>
      </w:r>
      <w:r w:rsidRPr="00015D24">
        <w:rPr>
          <w:rFonts w:ascii="Century Gothic" w:hAnsi="Century Gothic"/>
          <w:b/>
          <w:i/>
          <w:iCs/>
          <w:sz w:val="40"/>
          <w:szCs w:val="40"/>
        </w:rPr>
        <w:t>GRAN OPORTUNIDAD</w:t>
      </w:r>
    </w:p>
    <w:p w14:paraId="698BE613" w14:textId="1E6FEFFA" w:rsidR="00843FE1" w:rsidRPr="00015D24" w:rsidRDefault="00843FE1" w:rsidP="00843FE1">
      <w:pPr>
        <w:tabs>
          <w:tab w:val="left" w:pos="7100"/>
        </w:tabs>
        <w:snapToGrid w:val="0"/>
        <w:spacing w:before="1600"/>
        <w:ind w:left="-567" w:right="-801"/>
        <w:contextualSpacing/>
        <w:jc w:val="center"/>
        <w:rPr>
          <w:rFonts w:ascii="Century Gothic" w:hAnsi="Century Gothic"/>
          <w:b/>
          <w:color w:val="7F7F7F"/>
          <w:sz w:val="44"/>
          <w:szCs w:val="72"/>
        </w:rPr>
      </w:pPr>
    </w:p>
    <w:p w14:paraId="475604B7" w14:textId="49FFB17A" w:rsidR="00BE5B8C" w:rsidRPr="00015D24" w:rsidRDefault="00BE5B8C" w:rsidP="00843FE1">
      <w:pPr>
        <w:tabs>
          <w:tab w:val="left" w:pos="7100"/>
        </w:tabs>
        <w:snapToGrid w:val="0"/>
        <w:spacing w:before="1600"/>
        <w:ind w:left="-567" w:right="-801"/>
        <w:contextualSpacing/>
        <w:jc w:val="center"/>
        <w:rPr>
          <w:rFonts w:ascii="Century Gothic" w:hAnsi="Century Gothic"/>
          <w:b/>
          <w:color w:val="7F7F7F"/>
          <w:sz w:val="44"/>
          <w:szCs w:val="72"/>
        </w:rPr>
      </w:pPr>
    </w:p>
    <w:p w14:paraId="71487CB8" w14:textId="77777777" w:rsidR="00BE5B8C" w:rsidRPr="00015D24" w:rsidRDefault="00BE5B8C" w:rsidP="00843FE1">
      <w:pPr>
        <w:tabs>
          <w:tab w:val="left" w:pos="7100"/>
        </w:tabs>
        <w:snapToGrid w:val="0"/>
        <w:spacing w:before="1600"/>
        <w:ind w:left="-567" w:right="-801"/>
        <w:contextualSpacing/>
        <w:jc w:val="center"/>
        <w:rPr>
          <w:rFonts w:ascii="Century Gothic" w:hAnsi="Century Gothic"/>
          <w:b/>
          <w:color w:val="7F7F7F"/>
          <w:sz w:val="44"/>
          <w:szCs w:val="72"/>
        </w:rPr>
      </w:pPr>
    </w:p>
    <w:p w14:paraId="37065965" w14:textId="0251FEF6" w:rsidR="00843FE1" w:rsidRPr="002267D9" w:rsidRDefault="00843FE1" w:rsidP="00843FE1">
      <w:pPr>
        <w:tabs>
          <w:tab w:val="left" w:pos="7100"/>
        </w:tabs>
        <w:snapToGrid w:val="0"/>
        <w:spacing w:before="1600"/>
        <w:ind w:left="-567" w:right="-801"/>
        <w:contextualSpacing/>
        <w:jc w:val="center"/>
        <w:rPr>
          <w:rFonts w:ascii="Century Gothic" w:hAnsi="Century Gothic"/>
          <w:noProof/>
          <w:color w:val="808080"/>
          <w:sz w:val="28"/>
          <w:szCs w:val="36"/>
        </w:rPr>
      </w:pPr>
      <w:r w:rsidRPr="00015D24">
        <w:rPr>
          <w:rFonts w:ascii="Century Gothic" w:hAnsi="Century Gothic"/>
          <w:noProof/>
          <w:sz w:val="36"/>
          <w:szCs w:val="36"/>
          <w:lang w:val="es-BO" w:eastAsia="es-BO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A0E8966" wp14:editId="3AB9E07A">
                <wp:simplePos x="0" y="0"/>
                <wp:positionH relativeFrom="page">
                  <wp:posOffset>508635</wp:posOffset>
                </wp:positionH>
                <wp:positionV relativeFrom="page">
                  <wp:posOffset>7872095</wp:posOffset>
                </wp:positionV>
                <wp:extent cx="6986270" cy="1488440"/>
                <wp:effectExtent l="0" t="0" r="5080" b="0"/>
                <wp:wrapNone/>
                <wp:docPr id="17" name="Grup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6270" cy="1488440"/>
                          <a:chOff x="432" y="10741"/>
                          <a:chExt cx="11376" cy="3742"/>
                        </a:xfrm>
                      </wpg:grpSpPr>
                      <wps:wsp>
                        <wps:cNvPr id="18" name="Freeform 11"/>
                        <wps:cNvSpPr>
                          <a:spLocks/>
                        </wps:cNvSpPr>
                        <wps:spPr bwMode="auto">
                          <a:xfrm>
                            <a:off x="432" y="11346"/>
                            <a:ext cx="6652" cy="2518"/>
                          </a:xfrm>
                          <a:custGeom>
                            <a:avLst/>
                            <a:gdLst>
                              <a:gd name="T0" fmla="*/ 0 w 7132"/>
                              <a:gd name="T1" fmla="*/ 0 h 2863"/>
                              <a:gd name="T2" fmla="*/ 17 w 7132"/>
                              <a:gd name="T3" fmla="*/ 2863 h 2863"/>
                              <a:gd name="T4" fmla="*/ 7132 w 7132"/>
                              <a:gd name="T5" fmla="*/ 2578 h 2863"/>
                              <a:gd name="T6" fmla="*/ 7132 w 7132"/>
                              <a:gd name="T7" fmla="*/ 200 h 2863"/>
                              <a:gd name="T8" fmla="*/ 0 w 7132"/>
                              <a:gd name="T9" fmla="*/ 0 h 28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132" h="2863">
                                <a:moveTo>
                                  <a:pt x="0" y="0"/>
                                </a:moveTo>
                                <a:lnTo>
                                  <a:pt x="17" y="2863"/>
                                </a:lnTo>
                                <a:lnTo>
                                  <a:pt x="7132" y="2578"/>
                                </a:lnTo>
                                <a:lnTo>
                                  <a:pt x="7132" y="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D9F1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"/>
                        <wps:cNvSpPr>
                          <a:spLocks/>
                        </wps:cNvSpPr>
                        <wps:spPr bwMode="auto">
                          <a:xfrm>
                            <a:off x="7084" y="11021"/>
                            <a:ext cx="3233" cy="3123"/>
                          </a:xfrm>
                          <a:custGeom>
                            <a:avLst/>
                            <a:gdLst>
                              <a:gd name="T0" fmla="*/ 0 w 3466"/>
                              <a:gd name="T1" fmla="*/ 569 h 3550"/>
                              <a:gd name="T2" fmla="*/ 0 w 3466"/>
                              <a:gd name="T3" fmla="*/ 2930 h 3550"/>
                              <a:gd name="T4" fmla="*/ 3466 w 3466"/>
                              <a:gd name="T5" fmla="*/ 3550 h 3550"/>
                              <a:gd name="T6" fmla="*/ 3466 w 3466"/>
                              <a:gd name="T7" fmla="*/ 0 h 3550"/>
                              <a:gd name="T8" fmla="*/ 0 w 3466"/>
                              <a:gd name="T9" fmla="*/ 569 h 35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466" h="3550">
                                <a:moveTo>
                                  <a:pt x="0" y="569"/>
                                </a:moveTo>
                                <a:lnTo>
                                  <a:pt x="0" y="2930"/>
                                </a:lnTo>
                                <a:lnTo>
                                  <a:pt x="3466" y="3550"/>
                                </a:lnTo>
                                <a:lnTo>
                                  <a:pt x="3466" y="0"/>
                                </a:lnTo>
                                <a:lnTo>
                                  <a:pt x="0" y="5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CCE4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3"/>
                        <wps:cNvSpPr>
                          <a:spLocks/>
                        </wps:cNvSpPr>
                        <wps:spPr bwMode="auto">
                          <a:xfrm>
                            <a:off x="10317" y="11021"/>
                            <a:ext cx="1484" cy="3123"/>
                          </a:xfrm>
                          <a:custGeom>
                            <a:avLst/>
                            <a:gdLst>
                              <a:gd name="T0" fmla="*/ 0 w 1591"/>
                              <a:gd name="T1" fmla="*/ 0 h 3550"/>
                              <a:gd name="T2" fmla="*/ 0 w 1591"/>
                              <a:gd name="T3" fmla="*/ 3550 h 3550"/>
                              <a:gd name="T4" fmla="*/ 1591 w 1591"/>
                              <a:gd name="T5" fmla="*/ 2746 h 3550"/>
                              <a:gd name="T6" fmla="*/ 1591 w 1591"/>
                              <a:gd name="T7" fmla="*/ 737 h 3550"/>
                              <a:gd name="T8" fmla="*/ 0 w 1591"/>
                              <a:gd name="T9" fmla="*/ 0 h 35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91" h="3550">
                                <a:moveTo>
                                  <a:pt x="0" y="0"/>
                                </a:moveTo>
                                <a:lnTo>
                                  <a:pt x="0" y="3550"/>
                                </a:lnTo>
                                <a:lnTo>
                                  <a:pt x="1591" y="2746"/>
                                </a:lnTo>
                                <a:lnTo>
                                  <a:pt x="1591" y="7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D9F1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4"/>
                        <wps:cNvSpPr>
                          <a:spLocks/>
                        </wps:cNvSpPr>
                        <wps:spPr bwMode="auto">
                          <a:xfrm>
                            <a:off x="7966" y="11330"/>
                            <a:ext cx="3842" cy="2564"/>
                          </a:xfrm>
                          <a:custGeom>
                            <a:avLst/>
                            <a:gdLst>
                              <a:gd name="T0" fmla="*/ 1 w 4120"/>
                              <a:gd name="T1" fmla="*/ 251 h 2913"/>
                              <a:gd name="T2" fmla="*/ 0 w 4120"/>
                              <a:gd name="T3" fmla="*/ 2662 h 2913"/>
                              <a:gd name="T4" fmla="*/ 4120 w 4120"/>
                              <a:gd name="T5" fmla="*/ 2913 h 2913"/>
                              <a:gd name="T6" fmla="*/ 4120 w 4120"/>
                              <a:gd name="T7" fmla="*/ 0 h 2913"/>
                              <a:gd name="T8" fmla="*/ 1 w 4120"/>
                              <a:gd name="T9" fmla="*/ 251 h 29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20" h="2913">
                                <a:moveTo>
                                  <a:pt x="1" y="251"/>
                                </a:moveTo>
                                <a:lnTo>
                                  <a:pt x="0" y="2662"/>
                                </a:lnTo>
                                <a:lnTo>
                                  <a:pt x="4120" y="2913"/>
                                </a:lnTo>
                                <a:lnTo>
                                  <a:pt x="4120" y="0"/>
                                </a:lnTo>
                                <a:lnTo>
                                  <a:pt x="1" y="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DBDB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5"/>
                        <wps:cNvSpPr>
                          <a:spLocks/>
                        </wps:cNvSpPr>
                        <wps:spPr bwMode="auto">
                          <a:xfrm>
                            <a:off x="4265" y="10741"/>
                            <a:ext cx="3717" cy="3727"/>
                          </a:xfrm>
                          <a:custGeom>
                            <a:avLst/>
                            <a:gdLst>
                              <a:gd name="T0" fmla="*/ 0 w 3985"/>
                              <a:gd name="T1" fmla="*/ 0 h 4236"/>
                              <a:gd name="T2" fmla="*/ 0 w 3985"/>
                              <a:gd name="T3" fmla="*/ 4236 h 4236"/>
                              <a:gd name="T4" fmla="*/ 3985 w 3985"/>
                              <a:gd name="T5" fmla="*/ 3349 h 4236"/>
                              <a:gd name="T6" fmla="*/ 3985 w 3985"/>
                              <a:gd name="T7" fmla="*/ 921 h 4236"/>
                              <a:gd name="T8" fmla="*/ 0 w 3985"/>
                              <a:gd name="T9" fmla="*/ 0 h 4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85" h="4236">
                                <a:moveTo>
                                  <a:pt x="0" y="0"/>
                                </a:moveTo>
                                <a:lnTo>
                                  <a:pt x="0" y="4236"/>
                                </a:lnTo>
                                <a:lnTo>
                                  <a:pt x="3985" y="3349"/>
                                </a:lnTo>
                                <a:lnTo>
                                  <a:pt x="3985" y="9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DBDB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6"/>
                        <wps:cNvSpPr>
                          <a:spLocks/>
                        </wps:cNvSpPr>
                        <wps:spPr bwMode="auto">
                          <a:xfrm>
                            <a:off x="454" y="10741"/>
                            <a:ext cx="3811" cy="3742"/>
                          </a:xfrm>
                          <a:custGeom>
                            <a:avLst/>
                            <a:gdLst>
                              <a:gd name="T0" fmla="*/ 4086 w 4086"/>
                              <a:gd name="T1" fmla="*/ 0 h 4253"/>
                              <a:gd name="T2" fmla="*/ 4084 w 4086"/>
                              <a:gd name="T3" fmla="*/ 4253 h 4253"/>
                              <a:gd name="T4" fmla="*/ 0 w 4086"/>
                              <a:gd name="T5" fmla="*/ 3198 h 4253"/>
                              <a:gd name="T6" fmla="*/ 0 w 4086"/>
                              <a:gd name="T7" fmla="*/ 1072 h 4253"/>
                              <a:gd name="T8" fmla="*/ 4086 w 4086"/>
                              <a:gd name="T9" fmla="*/ 0 h 4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86" h="4253">
                                <a:moveTo>
                                  <a:pt x="4086" y="0"/>
                                </a:moveTo>
                                <a:lnTo>
                                  <a:pt x="4084" y="4253"/>
                                </a:lnTo>
                                <a:lnTo>
                                  <a:pt x="0" y="3198"/>
                                </a:lnTo>
                                <a:lnTo>
                                  <a:pt x="0" y="1072"/>
                                </a:lnTo>
                                <a:lnTo>
                                  <a:pt x="4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DBDB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7"/>
                        <wps:cNvSpPr>
                          <a:spLocks/>
                        </wps:cNvSpPr>
                        <wps:spPr bwMode="auto">
                          <a:xfrm>
                            <a:off x="453" y="10933"/>
                            <a:ext cx="1936" cy="3388"/>
                          </a:xfrm>
                          <a:custGeom>
                            <a:avLst/>
                            <a:gdLst>
                              <a:gd name="T0" fmla="*/ 0 w 2076"/>
                              <a:gd name="T1" fmla="*/ 921 h 3851"/>
                              <a:gd name="T2" fmla="*/ 2060 w 2076"/>
                              <a:gd name="T3" fmla="*/ 0 h 3851"/>
                              <a:gd name="T4" fmla="*/ 2076 w 2076"/>
                              <a:gd name="T5" fmla="*/ 3851 h 3851"/>
                              <a:gd name="T6" fmla="*/ 0 w 2076"/>
                              <a:gd name="T7" fmla="*/ 2981 h 3851"/>
                              <a:gd name="T8" fmla="*/ 0 w 2076"/>
                              <a:gd name="T9" fmla="*/ 921 h 38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76" h="3851">
                                <a:moveTo>
                                  <a:pt x="0" y="921"/>
                                </a:moveTo>
                                <a:lnTo>
                                  <a:pt x="2060" y="0"/>
                                </a:lnTo>
                                <a:lnTo>
                                  <a:pt x="2076" y="3851"/>
                                </a:lnTo>
                                <a:lnTo>
                                  <a:pt x="0" y="2981"/>
                                </a:lnTo>
                                <a:lnTo>
                                  <a:pt x="0" y="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D9F1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8"/>
                        <wps:cNvSpPr>
                          <a:spLocks/>
                        </wps:cNvSpPr>
                        <wps:spPr bwMode="auto">
                          <a:xfrm>
                            <a:off x="2374" y="10933"/>
                            <a:ext cx="5607" cy="3374"/>
                          </a:xfrm>
                          <a:custGeom>
                            <a:avLst/>
                            <a:gdLst>
                              <a:gd name="T0" fmla="*/ 0 w 6011"/>
                              <a:gd name="T1" fmla="*/ 0 h 3835"/>
                              <a:gd name="T2" fmla="*/ 17 w 6011"/>
                              <a:gd name="T3" fmla="*/ 3835 h 3835"/>
                              <a:gd name="T4" fmla="*/ 6011 w 6011"/>
                              <a:gd name="T5" fmla="*/ 2629 h 3835"/>
                              <a:gd name="T6" fmla="*/ 6011 w 6011"/>
                              <a:gd name="T7" fmla="*/ 1239 h 3835"/>
                              <a:gd name="T8" fmla="*/ 0 w 6011"/>
                              <a:gd name="T9" fmla="*/ 0 h 38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11" h="3835">
                                <a:moveTo>
                                  <a:pt x="0" y="0"/>
                                </a:moveTo>
                                <a:lnTo>
                                  <a:pt x="17" y="3835"/>
                                </a:lnTo>
                                <a:lnTo>
                                  <a:pt x="6011" y="2629"/>
                                </a:lnTo>
                                <a:lnTo>
                                  <a:pt x="6011" y="1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CCE4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9"/>
                        <wps:cNvSpPr>
                          <a:spLocks/>
                        </wps:cNvSpPr>
                        <wps:spPr bwMode="auto">
                          <a:xfrm>
                            <a:off x="7981" y="11125"/>
                            <a:ext cx="3826" cy="3019"/>
                          </a:xfrm>
                          <a:custGeom>
                            <a:avLst/>
                            <a:gdLst>
                              <a:gd name="T0" fmla="*/ 0 w 4102"/>
                              <a:gd name="T1" fmla="*/ 1038 h 3432"/>
                              <a:gd name="T2" fmla="*/ 0 w 4102"/>
                              <a:gd name="T3" fmla="*/ 2411 h 3432"/>
                              <a:gd name="T4" fmla="*/ 4102 w 4102"/>
                              <a:gd name="T5" fmla="*/ 3432 h 3432"/>
                              <a:gd name="T6" fmla="*/ 4102 w 4102"/>
                              <a:gd name="T7" fmla="*/ 0 h 3432"/>
                              <a:gd name="T8" fmla="*/ 0 w 4102"/>
                              <a:gd name="T9" fmla="*/ 1038 h 3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02" h="3432">
                                <a:moveTo>
                                  <a:pt x="0" y="1038"/>
                                </a:moveTo>
                                <a:lnTo>
                                  <a:pt x="0" y="2411"/>
                                </a:lnTo>
                                <a:lnTo>
                                  <a:pt x="4102" y="3432"/>
                                </a:lnTo>
                                <a:lnTo>
                                  <a:pt x="4102" y="0"/>
                                </a:lnTo>
                                <a:lnTo>
                                  <a:pt x="0" y="1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D9F1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51B2A936" id="Grupo 14" o:spid="_x0000_s1026" style="position:absolute;margin-left:40.05pt;margin-top:619.85pt;width:550.1pt;height:117.2pt;z-index:251660288;mso-position-horizontal-relative:page;mso-position-vertical-relative:page" coordorigin="432,10741" coordsize="11376,3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">
                <v:shape id="Freeform 11" o:spid="_x0000_s1027" style="position:absolute;left:432;top:11346;width:6652;height:2518;visibility:visible;mso-wrap-style:square;v-text-anchor:top" coordsize="7132,2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" path="m,l17,2863,7132,2578r,-2378l,xe" fillcolor="#c6d9f1" stroked="f">
                  <v:fill opacity="32896f"/>
                  <v:path arrowok="t" o:connecttype="custom" o:connectlocs="0,0;16,2518;6652,2267;6652,176;0,0" o:connectangles="0,0,0,0,0"/>
                </v:shape>
                <v:shape id="Freeform 12" o:spid="_x0000_s1028" style="position:absolute;left:7084;top:11021;width:3233;height:3123;visibility:visible;mso-wrap-style:square;v-text-anchor:top" coordsize="3466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" path="m,569l,2930r3466,620l3466,,,569xe" fillcolor="#b8cce4" stroked="f">
                  <v:fill opacity="32896f"/>
                  <v:path arrowok="t" o:connecttype="custom" o:connectlocs="0,501;0,2578;3233,3123;3233,0;0,501" o:connectangles="0,0,0,0,0"/>
                </v:shape>
                <v:shape id="Freeform 13" o:spid="_x0000_s1029" style="position:absolute;left:10317;top:11021;width:1484;height:3123;visibility:visible;mso-wrap-style:square;v-text-anchor:top" coordsize="1591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" path="m,l,3550,1591,2746r,-2009l,xe" fillcolor="#c6d9f1" stroked="f">
                  <v:fill opacity="32896f"/>
                  <v:path arrowok="t" o:connecttype="custom" o:connectlocs="0,0;0,3123;1484,2416;1484,648;0,0" o:connectangles="0,0,0,0,0"/>
                </v:shape>
                <v:shape id="Freeform 14" o:spid="_x0000_s1030" style="position:absolute;left:7966;top:11330;width:3842;height:2564;visibility:visible;mso-wrap-style:square;v-text-anchor:top" coordsize="4120,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" path="m1,251l,2662r4120,251l4120,,1,251xe" fillcolor="#f2dbdb" stroked="f">
                  <v:fill opacity="32896f"/>
                  <v:path arrowok="t" o:connecttype="custom" o:connectlocs="1,221;0,2343;3842,2564;3842,0;1,221" o:connectangles="0,0,0,0,0"/>
                </v:shape>
                <v:shape id="Freeform 15" o:spid="_x0000_s1031" style="position:absolute;left:4265;top:10741;width:3717;height:3727;visibility:visible;mso-wrap-style:square;v-text-anchor:top" coordsize="3985,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" path="m,l,4236,3985,3349r,-2428l,xe" fillcolor="#f2dbdb" stroked="f">
                  <v:fill opacity="32896f"/>
                  <v:path arrowok="t" o:connecttype="custom" o:connectlocs="0,0;0,3727;3717,2947;3717,810;0,0" o:connectangles="0,0,0,0,0"/>
                </v:shape>
                <v:shape id="Freeform 16" o:spid="_x0000_s1032" style="position:absolute;left:454;top:10741;width:3811;height:3742;visibility:visible;mso-wrap-style:square;v-text-anchor:top" coordsize="4086,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" path="m4086,r-2,4253l,3198,,1072,4086,xe" fillcolor="#f2dbdb" stroked="f">
                  <v:fill opacity="32896f"/>
                  <v:path arrowok="t" o:connecttype="custom" o:connectlocs="3811,0;3809,3742;0,2814;0,943;3811,0" o:connectangles="0,0,0,0,0"/>
                </v:shape>
                <v:shape id="Freeform 17" o:spid="_x0000_s1033" style="position:absolute;left:453;top:10933;width:1936;height:3388;visibility:visible;mso-wrap-style:square;v-text-anchor:top" coordsize="2076,3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" path="m,921l2060,r16,3851l,2981,,921xe" fillcolor="#c6d9f1" stroked="f">
                  <v:fill opacity="32896f"/>
                  <v:path arrowok="t" o:connecttype="custom" o:connectlocs="0,810;1921,0;1936,3388;0,2623;0,810" o:connectangles="0,0,0,0,0"/>
                </v:shape>
                <v:shape id="Freeform 18" o:spid="_x0000_s1034" style="position:absolute;left:2374;top:10933;width:5607;height:3374;visibility:visible;mso-wrap-style:square;v-text-anchor:top" coordsize="6011,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" path="m,l17,3835,6011,2629r,-1390l,xe" fillcolor="#b8cce4" stroked="f">
                  <v:fill opacity="32896f"/>
                  <v:path arrowok="t" o:connecttype="custom" o:connectlocs="0,0;16,3374;5607,2313;5607,1090;0,0" o:connectangles="0,0,0,0,0"/>
                </v:shape>
                <v:shape id="Freeform 19" o:spid="_x0000_s1035" style="position:absolute;left:7981;top:11125;width:3826;height:3019;visibility:visible;mso-wrap-style:square;v-text-anchor:top" coordsize="4102,3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" path="m,1038l,2411,4102,3432,4102,,,1038xe" fillcolor="#c6d9f1" stroked="f">
                  <v:fill opacity="32896f"/>
                  <v:path arrowok="t" o:connecttype="custom" o:connectlocs="0,913;0,2121;3826,3019;3826,0;0,913" o:connectangles="0,0,0,0,0"/>
                </v:shape>
                <w10:wrap anchorx="page" anchory="page"/>
              </v:group>
            </w:pict>
          </mc:Fallback>
        </mc:AlternateContent>
      </w:r>
      <w:r w:rsidRPr="00015D24">
        <w:rPr>
          <w:rFonts w:ascii="Century Gothic" w:hAnsi="Century Gothic"/>
          <w:b/>
          <w:noProof/>
          <w:color w:val="4F81BD"/>
          <w:sz w:val="36"/>
          <w:szCs w:val="36"/>
        </w:rPr>
        <w:br/>
        <w:t xml:space="preserve">Reporte de </w:t>
      </w:r>
      <w:r w:rsidR="0037580D" w:rsidRPr="00015D24">
        <w:rPr>
          <w:rFonts w:ascii="Century Gothic" w:hAnsi="Century Gothic"/>
          <w:b/>
          <w:noProof/>
          <w:color w:val="4F81BD"/>
          <w:sz w:val="36"/>
          <w:szCs w:val="36"/>
        </w:rPr>
        <w:t>C</w:t>
      </w:r>
      <w:r w:rsidRPr="00015D24">
        <w:rPr>
          <w:rFonts w:ascii="Century Gothic" w:hAnsi="Century Gothic"/>
          <w:b/>
          <w:noProof/>
          <w:color w:val="4F81BD"/>
          <w:sz w:val="36"/>
          <w:szCs w:val="36"/>
        </w:rPr>
        <w:t xml:space="preserve">oyuntura Nº </w:t>
      </w:r>
      <w:r w:rsidR="00EE7791" w:rsidRPr="00015D24">
        <w:rPr>
          <w:rFonts w:ascii="Century Gothic" w:hAnsi="Century Gothic"/>
          <w:b/>
          <w:noProof/>
          <w:color w:val="4F81BD"/>
          <w:sz w:val="36"/>
          <w:szCs w:val="36"/>
        </w:rPr>
        <w:t>44</w:t>
      </w:r>
      <w:r w:rsidRPr="002267D9">
        <w:rPr>
          <w:rFonts w:ascii="Century Gothic" w:hAnsi="Century Gothic"/>
          <w:b/>
          <w:noProof/>
          <w:color w:val="4F81BD"/>
          <w:sz w:val="50"/>
          <w:szCs w:val="36"/>
        </w:rPr>
        <w:br/>
      </w:r>
      <w:r w:rsidR="00D41126" w:rsidRPr="002267D9">
        <w:rPr>
          <w:rFonts w:ascii="Century Gothic" w:hAnsi="Century Gothic"/>
          <w:noProof/>
          <w:color w:val="808080"/>
          <w:sz w:val="28"/>
          <w:szCs w:val="36"/>
        </w:rPr>
        <w:t>Febrero</w:t>
      </w:r>
      <w:r w:rsidR="008D531C" w:rsidRPr="002267D9">
        <w:rPr>
          <w:rFonts w:ascii="Century Gothic" w:hAnsi="Century Gothic"/>
          <w:noProof/>
          <w:color w:val="808080"/>
          <w:sz w:val="28"/>
          <w:szCs w:val="36"/>
        </w:rPr>
        <w:t xml:space="preserve"> 202</w:t>
      </w:r>
      <w:r w:rsidR="00D41126" w:rsidRPr="002267D9">
        <w:rPr>
          <w:rFonts w:ascii="Century Gothic" w:hAnsi="Century Gothic"/>
          <w:noProof/>
          <w:color w:val="808080"/>
          <w:sz w:val="28"/>
          <w:szCs w:val="36"/>
        </w:rPr>
        <w:t>2</w:t>
      </w:r>
    </w:p>
    <w:p w14:paraId="09A04027" w14:textId="77777777" w:rsidR="00843FE1" w:rsidRPr="002267D9" w:rsidRDefault="00843FE1" w:rsidP="00843FE1">
      <w:pPr>
        <w:tabs>
          <w:tab w:val="left" w:pos="7100"/>
        </w:tabs>
        <w:snapToGrid w:val="0"/>
        <w:spacing w:before="1600"/>
        <w:ind w:left="-567" w:right="-801"/>
        <w:contextualSpacing/>
        <w:jc w:val="center"/>
        <w:rPr>
          <w:rFonts w:ascii="Century Gothic" w:hAnsi="Century Gothic"/>
          <w:b/>
          <w:sz w:val="20"/>
          <w:szCs w:val="72"/>
        </w:rPr>
      </w:pPr>
    </w:p>
    <w:p w14:paraId="4D8E0205" w14:textId="3C0EBFC1" w:rsidR="00843FE1" w:rsidRPr="002267D9" w:rsidRDefault="00843FE1" w:rsidP="00843FE1">
      <w:pPr>
        <w:jc w:val="center"/>
        <w:rPr>
          <w:rFonts w:ascii="Century Gothic" w:hAnsi="Century Gothic" w:cs="Arial"/>
          <w:color w:val="003366"/>
          <w:sz w:val="28"/>
        </w:rPr>
      </w:pPr>
    </w:p>
    <w:p w14:paraId="5BF06437" w14:textId="0A785A6E" w:rsidR="00843FE1" w:rsidRPr="002267D9" w:rsidRDefault="00843FE1" w:rsidP="00843FE1">
      <w:pPr>
        <w:jc w:val="center"/>
        <w:rPr>
          <w:rFonts w:ascii="Century Gothic" w:hAnsi="Century Gothic" w:cs="Arial"/>
          <w:color w:val="003366"/>
          <w:sz w:val="28"/>
        </w:rPr>
      </w:pPr>
    </w:p>
    <w:p w14:paraId="30416920" w14:textId="4631D36D" w:rsidR="00843FE1" w:rsidRPr="002267D9" w:rsidRDefault="00152E3F" w:rsidP="00843FE1">
      <w:pPr>
        <w:jc w:val="center"/>
        <w:rPr>
          <w:rFonts w:ascii="Century Gothic" w:hAnsi="Century Gothic" w:cs="Arial"/>
          <w:color w:val="003366"/>
          <w:sz w:val="28"/>
        </w:rPr>
      </w:pPr>
      <w:r w:rsidRPr="002267D9">
        <w:rPr>
          <w:rFonts w:ascii="Century Gothic" w:hAnsi="Century Gothic"/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E57AAC" wp14:editId="2CAA8225">
                <wp:simplePos x="0" y="0"/>
                <wp:positionH relativeFrom="column">
                  <wp:posOffset>-526415</wp:posOffset>
                </wp:positionH>
                <wp:positionV relativeFrom="paragraph">
                  <wp:posOffset>238076</wp:posOffset>
                </wp:positionV>
                <wp:extent cx="6859105" cy="574040"/>
                <wp:effectExtent l="0" t="0" r="0" b="10160"/>
                <wp:wrapNone/>
                <wp:docPr id="16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9105" cy="57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9CCFF">
                                  <a:alpha val="3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B6C520" w14:textId="4129EACA" w:rsidR="00843FE1" w:rsidRPr="00927B3F" w:rsidRDefault="00100EA3" w:rsidP="00843FE1">
                            <w:pPr>
                              <w:jc w:val="center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>Calle Quintín Barrios # 768</w:t>
                            </w:r>
                            <w:r w:rsidR="00843FE1" w:rsidRPr="00927B3F">
                              <w:rPr>
                                <w:rFonts w:ascii="Comic Sans MS" w:hAnsi="Comic Sans MS"/>
                                <w:color w:val="000000"/>
                              </w:rPr>
                              <w:t xml:space="preserve"> · </w:t>
                            </w:r>
                            <w:r w:rsidR="00BE5B8C">
                              <w:rPr>
                                <w:rFonts w:ascii="Comic Sans MS" w:hAnsi="Comic Sans MS"/>
                                <w:color w:val="000000"/>
                              </w:rPr>
                              <w:t>Sopocachi</w:t>
                            </w:r>
                            <w:r w:rsidR="00843FE1" w:rsidRPr="00927B3F">
                              <w:rPr>
                                <w:rFonts w:ascii="Comic Sans MS" w:hAnsi="Comic Sans MS"/>
                                <w:color w:val="000000"/>
                              </w:rPr>
                              <w:t xml:space="preserve"> · Telefax (591-2) 2125177 – 2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>154641</w:t>
                            </w:r>
                            <w:r w:rsidR="00843FE1" w:rsidRPr="00927B3F">
                              <w:rPr>
                                <w:rFonts w:ascii="PMingLiU" w:eastAsia="PMingLiU" w:hAnsi="PMingLiU" w:cs="PMingLiU"/>
                                <w:color w:val="000000"/>
                              </w:rPr>
                              <w:br/>
                            </w:r>
                            <w:r w:rsidR="00843FE1" w:rsidRPr="00927B3F">
                              <w:rPr>
                                <w:rFonts w:ascii="Comic Sans MS" w:hAnsi="Comic Sans MS"/>
                                <w:color w:val="000000"/>
                              </w:rPr>
                              <w:t>fundajub@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>jubileobolivia.org</w:t>
                            </w:r>
                            <w:r w:rsidR="00843FE1" w:rsidRPr="00927B3F">
                              <w:rPr>
                                <w:rFonts w:ascii="Comic Sans MS" w:hAnsi="Comic Sans MS"/>
                                <w:color w:val="000000"/>
                              </w:rPr>
                              <w:t xml:space="preserve">.bo · </w:t>
                            </w:r>
                            <w:hyperlink r:id="rId9" w:history="1">
                              <w:r w:rsidR="00843FE1" w:rsidRPr="00623CE3">
                                <w:rPr>
                                  <w:rStyle w:val="Hipervnculo"/>
                                  <w:rFonts w:ascii="Comic Sans MS" w:hAnsi="Comic Sans MS"/>
                                  <w:b/>
                                </w:rPr>
                                <w:t>www.jubileobolivia.org.bo</w:t>
                              </w:r>
                            </w:hyperlink>
                            <w:r w:rsidR="00843FE1">
                              <w:rPr>
                                <w:rFonts w:ascii="Comic Sans MS" w:hAnsi="Comic Sans MS"/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843FE1" w:rsidRPr="00927B3F">
                              <w:rPr>
                                <w:rFonts w:ascii="Comic Sans MS" w:hAnsi="Comic Sans MS"/>
                                <w:color w:val="000000"/>
                              </w:rPr>
                              <w:t>· La Paz - Bolivia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E57AAC"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left:0;text-align:left;margin-left:-41.45pt;margin-top:18.75pt;width:540.1pt;height:4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" filled="f" fillcolor="#9cf" stroked="f">
                <v:fill opacity="19789f"/>
                <v:textbox>
                  <w:txbxContent>
                    <w:p w14:paraId="78B6C520" w14:textId="4129EACA" w:rsidR="00843FE1" w:rsidRPr="00927B3F" w:rsidRDefault="00100EA3" w:rsidP="00843FE1">
                      <w:pPr>
                        <w:jc w:val="center"/>
                        <w:rPr>
                          <w:rFonts w:ascii="Comic Sans MS" w:hAnsi="Comic Sans MS"/>
                          <w:color w:val="00000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</w:rPr>
                        <w:t>Calle Quintín Barrios # 768</w:t>
                      </w:r>
                      <w:r w:rsidR="00843FE1" w:rsidRPr="00927B3F">
                        <w:rPr>
                          <w:rFonts w:ascii="Comic Sans MS" w:hAnsi="Comic Sans MS"/>
                          <w:color w:val="000000"/>
                        </w:rPr>
                        <w:t xml:space="preserve"> · </w:t>
                      </w:r>
                      <w:r w:rsidR="00BE5B8C">
                        <w:rPr>
                          <w:rFonts w:ascii="Comic Sans MS" w:hAnsi="Comic Sans MS"/>
                          <w:color w:val="000000"/>
                        </w:rPr>
                        <w:t>Sopocachi</w:t>
                      </w:r>
                      <w:r w:rsidR="00843FE1" w:rsidRPr="00927B3F">
                        <w:rPr>
                          <w:rFonts w:ascii="Comic Sans MS" w:hAnsi="Comic Sans MS"/>
                          <w:color w:val="000000"/>
                        </w:rPr>
                        <w:t xml:space="preserve"> · Telefax (591-2) 2125177 – 2</w:t>
                      </w:r>
                      <w:r>
                        <w:rPr>
                          <w:rFonts w:ascii="Comic Sans MS" w:hAnsi="Comic Sans MS"/>
                          <w:color w:val="000000"/>
                        </w:rPr>
                        <w:t>154641</w:t>
                      </w:r>
                      <w:r w:rsidR="00843FE1" w:rsidRPr="00927B3F">
                        <w:rPr>
                          <w:rFonts w:ascii="PMingLiU" w:eastAsia="PMingLiU" w:hAnsi="PMingLiU" w:cs="PMingLiU"/>
                          <w:color w:val="000000"/>
                        </w:rPr>
                        <w:br/>
                      </w:r>
                      <w:r w:rsidR="00843FE1" w:rsidRPr="00927B3F">
                        <w:rPr>
                          <w:rFonts w:ascii="Comic Sans MS" w:hAnsi="Comic Sans MS"/>
                          <w:color w:val="000000"/>
                        </w:rPr>
                        <w:t>fundajub@</w:t>
                      </w:r>
                      <w:r>
                        <w:rPr>
                          <w:rFonts w:ascii="Comic Sans MS" w:hAnsi="Comic Sans MS"/>
                          <w:color w:val="000000"/>
                        </w:rPr>
                        <w:t>jubileobolivia.org</w:t>
                      </w:r>
                      <w:r w:rsidR="00843FE1" w:rsidRPr="00927B3F">
                        <w:rPr>
                          <w:rFonts w:ascii="Comic Sans MS" w:hAnsi="Comic Sans MS"/>
                          <w:color w:val="000000"/>
                        </w:rPr>
                        <w:t xml:space="preserve">.bo · </w:t>
                      </w:r>
                      <w:hyperlink r:id="rId10" w:history="1">
                        <w:r w:rsidR="00843FE1" w:rsidRPr="00623CE3">
                          <w:rPr>
                            <w:rStyle w:val="Hipervnculo"/>
                            <w:rFonts w:ascii="Comic Sans MS" w:hAnsi="Comic Sans MS"/>
                            <w:b/>
                          </w:rPr>
                          <w:t>www.jubileobolivia.org.bo</w:t>
                        </w:r>
                      </w:hyperlink>
                      <w:r w:rsidR="00843FE1">
                        <w:rPr>
                          <w:rFonts w:ascii="Comic Sans MS" w:hAnsi="Comic Sans MS"/>
                          <w:b/>
                          <w:color w:val="000000"/>
                        </w:rPr>
                        <w:t xml:space="preserve"> </w:t>
                      </w:r>
                      <w:r w:rsidR="00843FE1" w:rsidRPr="00927B3F">
                        <w:rPr>
                          <w:rFonts w:ascii="Comic Sans MS" w:hAnsi="Comic Sans MS"/>
                          <w:color w:val="000000"/>
                        </w:rPr>
                        <w:t>· La Paz - Bolivia</w:t>
                      </w:r>
                    </w:p>
                  </w:txbxContent>
                </v:textbox>
              </v:shape>
            </w:pict>
          </mc:Fallback>
        </mc:AlternateContent>
      </w:r>
    </w:p>
    <w:p w14:paraId="7A960FD0" w14:textId="77777777" w:rsidR="004B6AA6" w:rsidRPr="002267D9" w:rsidRDefault="004B6AA6" w:rsidP="00732D25">
      <w:pPr>
        <w:spacing w:before="240"/>
        <w:jc w:val="center"/>
        <w:rPr>
          <w:rFonts w:ascii="Century Gothic" w:hAnsi="Century Gothic" w:cs="Arial"/>
          <w:b/>
          <w:color w:val="1F497D"/>
          <w:sz w:val="24"/>
        </w:rPr>
      </w:pPr>
    </w:p>
    <w:p w14:paraId="24ACFDB6" w14:textId="77777777" w:rsidR="00283015" w:rsidRDefault="00106F2A" w:rsidP="00620769">
      <w:pPr>
        <w:tabs>
          <w:tab w:val="left" w:pos="7100"/>
        </w:tabs>
        <w:snapToGrid w:val="0"/>
        <w:spacing w:before="1600" w:after="0"/>
        <w:ind w:left="-567" w:right="-801"/>
        <w:contextualSpacing/>
        <w:jc w:val="center"/>
        <w:rPr>
          <w:rFonts w:ascii="Century Gothic" w:hAnsi="Century Gothic"/>
          <w:b/>
          <w:color w:val="000000" w:themeColor="text1"/>
          <w:sz w:val="24"/>
          <w:szCs w:val="24"/>
          <w:highlight w:val="yellow"/>
        </w:rPr>
      </w:pPr>
      <w:r w:rsidRPr="002267D9">
        <w:rPr>
          <w:rFonts w:ascii="Century Gothic" w:hAnsi="Century Gothic"/>
          <w:i/>
          <w:color w:val="7F7F7F"/>
          <w:sz w:val="24"/>
          <w:szCs w:val="24"/>
        </w:rPr>
        <w:lastRenderedPageBreak/>
        <w:t xml:space="preserve">Análisis </w:t>
      </w:r>
      <w:r w:rsidR="00A71E5A">
        <w:rPr>
          <w:rFonts w:ascii="Century Gothic" w:hAnsi="Century Gothic"/>
          <w:i/>
          <w:color w:val="7F7F7F"/>
          <w:sz w:val="24"/>
          <w:szCs w:val="24"/>
        </w:rPr>
        <w:t>d</w:t>
      </w:r>
      <w:r w:rsidRPr="002267D9">
        <w:rPr>
          <w:rFonts w:ascii="Century Gothic" w:hAnsi="Century Gothic"/>
          <w:i/>
          <w:color w:val="7F7F7F"/>
          <w:sz w:val="24"/>
          <w:szCs w:val="24"/>
        </w:rPr>
        <w:t>el Presupuesto General del Estado 202</w:t>
      </w:r>
      <w:r w:rsidR="00D41126" w:rsidRPr="002267D9">
        <w:rPr>
          <w:rFonts w:ascii="Century Gothic" w:hAnsi="Century Gothic"/>
          <w:i/>
          <w:color w:val="7F7F7F"/>
          <w:sz w:val="24"/>
          <w:szCs w:val="24"/>
        </w:rPr>
        <w:t>2</w:t>
      </w:r>
      <w:r w:rsidRPr="002267D9">
        <w:rPr>
          <w:rFonts w:ascii="Century Gothic" w:hAnsi="Century Gothic"/>
          <w:i/>
          <w:color w:val="7F7F7F"/>
          <w:sz w:val="24"/>
          <w:szCs w:val="24"/>
        </w:rPr>
        <w:t xml:space="preserve"> </w:t>
      </w:r>
      <w:r w:rsidRPr="002267D9">
        <w:rPr>
          <w:rFonts w:ascii="Century Gothic" w:hAnsi="Century Gothic"/>
          <w:color w:val="000000" w:themeColor="text1"/>
          <w:sz w:val="24"/>
          <w:szCs w:val="24"/>
        </w:rPr>
        <w:br/>
      </w:r>
    </w:p>
    <w:p w14:paraId="2BE2E814" w14:textId="3332FCA1" w:rsidR="00E74674" w:rsidRPr="000738F6" w:rsidRDefault="00DE2C16" w:rsidP="00620769">
      <w:pPr>
        <w:tabs>
          <w:tab w:val="left" w:pos="7100"/>
        </w:tabs>
        <w:snapToGrid w:val="0"/>
        <w:spacing w:before="1600" w:after="0"/>
        <w:ind w:left="-567" w:right="-801"/>
        <w:contextualSpacing/>
        <w:jc w:val="center"/>
        <w:rPr>
          <w:rFonts w:ascii="Century Gothic" w:hAnsi="Century Gothic" w:cs="Arial"/>
          <w:b/>
          <w:color w:val="4F81BD" w:themeColor="accent1"/>
          <w:sz w:val="24"/>
          <w:szCs w:val="24"/>
        </w:rPr>
      </w:pPr>
      <w:r w:rsidRPr="000738F6">
        <w:rPr>
          <w:rFonts w:ascii="Century Gothic" w:hAnsi="Century Gothic"/>
          <w:b/>
          <w:color w:val="4F81BD" w:themeColor="accent1"/>
          <w:sz w:val="24"/>
          <w:szCs w:val="24"/>
        </w:rPr>
        <w:t xml:space="preserve">EL PRESUPUESTO PÚBLICO: </w:t>
      </w:r>
      <w:r w:rsidR="00BE5B8C" w:rsidRPr="000738F6">
        <w:rPr>
          <w:rFonts w:ascii="Century Gothic" w:hAnsi="Century Gothic"/>
          <w:b/>
          <w:color w:val="4F81BD" w:themeColor="accent1"/>
          <w:sz w:val="24"/>
          <w:szCs w:val="24"/>
        </w:rPr>
        <w:br/>
      </w:r>
      <w:r w:rsidRPr="000738F6">
        <w:rPr>
          <w:rFonts w:ascii="Century Gothic" w:hAnsi="Century Gothic"/>
          <w:b/>
          <w:color w:val="4F81BD" w:themeColor="accent1"/>
          <w:sz w:val="24"/>
          <w:szCs w:val="24"/>
        </w:rPr>
        <w:t>UNA PESADA CARGA</w:t>
      </w:r>
      <w:r w:rsidR="00106F2A" w:rsidRPr="000738F6">
        <w:rPr>
          <w:rFonts w:ascii="Century Gothic" w:hAnsi="Century Gothic" w:cs="Arial"/>
          <w:b/>
          <w:color w:val="4F81BD" w:themeColor="accent1"/>
          <w:sz w:val="24"/>
          <w:szCs w:val="24"/>
        </w:rPr>
        <w:t xml:space="preserve"> </w:t>
      </w:r>
      <w:r w:rsidR="00BE5B8C" w:rsidRPr="000738F6">
        <w:rPr>
          <w:rFonts w:ascii="Century Gothic" w:hAnsi="Century Gothic" w:cs="Arial"/>
          <w:b/>
          <w:color w:val="4F81BD" w:themeColor="accent1"/>
          <w:sz w:val="24"/>
          <w:szCs w:val="24"/>
        </w:rPr>
        <w:t>DESPUÉS DE DESPERDICIADA UNA</w:t>
      </w:r>
      <w:r w:rsidR="00BE5B8C" w:rsidRPr="000738F6">
        <w:rPr>
          <w:rFonts w:ascii="Century Gothic" w:hAnsi="Century Gothic"/>
          <w:b/>
          <w:color w:val="4F81BD" w:themeColor="accent1"/>
          <w:sz w:val="24"/>
          <w:szCs w:val="24"/>
        </w:rPr>
        <w:t xml:space="preserve"> GRAN OPORTUNIDAD</w:t>
      </w:r>
    </w:p>
    <w:p w14:paraId="5C8459F6" w14:textId="1B8DE6DE" w:rsidR="00E74674" w:rsidRDefault="00E74674" w:rsidP="00620769">
      <w:pPr>
        <w:tabs>
          <w:tab w:val="left" w:pos="7100"/>
        </w:tabs>
        <w:snapToGrid w:val="0"/>
        <w:spacing w:before="1600" w:after="0"/>
        <w:ind w:left="-567" w:right="-801"/>
        <w:contextualSpacing/>
        <w:jc w:val="center"/>
        <w:rPr>
          <w:rFonts w:ascii="Century Gothic" w:hAnsi="Century Gothic" w:cs="Arial"/>
          <w:b/>
          <w:color w:val="1F497D"/>
          <w:sz w:val="24"/>
          <w:szCs w:val="24"/>
          <w:u w:val="single"/>
        </w:rPr>
      </w:pPr>
    </w:p>
    <w:p w14:paraId="2DDE8B85" w14:textId="77777777" w:rsidR="00283015" w:rsidRPr="00015D24" w:rsidRDefault="00283015" w:rsidP="00620769">
      <w:pPr>
        <w:tabs>
          <w:tab w:val="left" w:pos="7100"/>
        </w:tabs>
        <w:snapToGrid w:val="0"/>
        <w:spacing w:before="1600" w:after="0"/>
        <w:ind w:left="-567" w:right="-801"/>
        <w:contextualSpacing/>
        <w:jc w:val="center"/>
        <w:rPr>
          <w:rFonts w:ascii="Century Gothic" w:hAnsi="Century Gothic" w:cs="Arial"/>
          <w:b/>
          <w:color w:val="1F497D"/>
          <w:sz w:val="24"/>
          <w:szCs w:val="24"/>
          <w:u w:val="single"/>
        </w:rPr>
      </w:pPr>
    </w:p>
    <w:p w14:paraId="50BEF401" w14:textId="0658EAEA" w:rsidR="00B165A7" w:rsidRPr="00015D24" w:rsidRDefault="00B165A7" w:rsidP="00B6129E">
      <w:pPr>
        <w:pStyle w:val="Prrafodelista"/>
        <w:numPr>
          <w:ilvl w:val="0"/>
          <w:numId w:val="6"/>
        </w:numPr>
        <w:jc w:val="both"/>
        <w:rPr>
          <w:rFonts w:ascii="Century Gothic" w:hAnsi="Century Gothic"/>
        </w:rPr>
      </w:pPr>
      <w:r w:rsidRPr="00015D24">
        <w:rPr>
          <w:rFonts w:ascii="Century Gothic" w:hAnsi="Century Gothic"/>
        </w:rPr>
        <w:t xml:space="preserve">El </w:t>
      </w:r>
      <w:r w:rsidR="00B06245" w:rsidRPr="00015D24">
        <w:rPr>
          <w:rFonts w:ascii="Century Gothic" w:hAnsi="Century Gothic"/>
        </w:rPr>
        <w:t xml:space="preserve">presupuesto </w:t>
      </w:r>
      <w:r w:rsidRPr="00015D24">
        <w:rPr>
          <w:rFonts w:ascii="Century Gothic" w:hAnsi="Century Gothic"/>
        </w:rPr>
        <w:t xml:space="preserve">2022 refleja la situación real de </w:t>
      </w:r>
      <w:r w:rsidR="00015D24" w:rsidRPr="00015D24">
        <w:rPr>
          <w:rFonts w:ascii="Century Gothic" w:hAnsi="Century Gothic"/>
        </w:rPr>
        <w:t>las finanzas</w:t>
      </w:r>
      <w:r w:rsidR="00B06245" w:rsidRPr="00015D24">
        <w:rPr>
          <w:rFonts w:ascii="Century Gothic" w:hAnsi="Century Gothic"/>
        </w:rPr>
        <w:t xml:space="preserve"> públicas</w:t>
      </w:r>
      <w:r w:rsidRPr="00015D24">
        <w:rPr>
          <w:rFonts w:ascii="Century Gothic" w:hAnsi="Century Gothic"/>
        </w:rPr>
        <w:t xml:space="preserve">, </w:t>
      </w:r>
      <w:r w:rsidR="001A4345" w:rsidRPr="00015D24">
        <w:rPr>
          <w:rFonts w:ascii="Century Gothic" w:hAnsi="Century Gothic"/>
        </w:rPr>
        <w:t xml:space="preserve">con problemas que se arrastran desde hace años atrás y </w:t>
      </w:r>
      <w:r w:rsidR="001F4FA3" w:rsidRPr="00015D24">
        <w:rPr>
          <w:rFonts w:ascii="Century Gothic" w:hAnsi="Century Gothic"/>
        </w:rPr>
        <w:t>luego</w:t>
      </w:r>
      <w:r w:rsidRPr="00015D24">
        <w:rPr>
          <w:rFonts w:ascii="Century Gothic" w:hAnsi="Century Gothic"/>
        </w:rPr>
        <w:t xml:space="preserve"> de haber </w:t>
      </w:r>
      <w:r w:rsidR="00B06245" w:rsidRPr="00015D24">
        <w:rPr>
          <w:rFonts w:ascii="Century Gothic" w:hAnsi="Century Gothic"/>
        </w:rPr>
        <w:t xml:space="preserve">pasado </w:t>
      </w:r>
      <w:r w:rsidRPr="00015D24">
        <w:rPr>
          <w:rFonts w:ascii="Century Gothic" w:hAnsi="Century Gothic"/>
        </w:rPr>
        <w:t>por la fase crítica de la pandemia</w:t>
      </w:r>
      <w:r w:rsidR="00C81721" w:rsidRPr="00015D24">
        <w:rPr>
          <w:rFonts w:ascii="Century Gothic" w:hAnsi="Century Gothic"/>
        </w:rPr>
        <w:t>. En principio</w:t>
      </w:r>
      <w:r w:rsidR="000738F6">
        <w:rPr>
          <w:rFonts w:ascii="Century Gothic" w:hAnsi="Century Gothic"/>
        </w:rPr>
        <w:t>,</w:t>
      </w:r>
      <w:r w:rsidR="00C81721" w:rsidRPr="00015D24">
        <w:rPr>
          <w:rFonts w:ascii="Century Gothic" w:hAnsi="Century Gothic"/>
        </w:rPr>
        <w:t xml:space="preserve"> muestra que prevalece la limitación de recursos</w:t>
      </w:r>
      <w:r w:rsidR="001A4345" w:rsidRPr="00015D24">
        <w:rPr>
          <w:rFonts w:ascii="Century Gothic" w:hAnsi="Century Gothic"/>
        </w:rPr>
        <w:t>:</w:t>
      </w:r>
    </w:p>
    <w:p w14:paraId="4E259566" w14:textId="75D2C14B" w:rsidR="00F96C5A" w:rsidRPr="002267D9" w:rsidRDefault="004B309D" w:rsidP="00B6129E">
      <w:pPr>
        <w:pStyle w:val="Prrafodelista"/>
        <w:numPr>
          <w:ilvl w:val="1"/>
          <w:numId w:val="6"/>
        </w:num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S</w:t>
      </w:r>
      <w:r w:rsidR="00994A8A" w:rsidRPr="002267D9">
        <w:rPr>
          <w:rFonts w:ascii="Century Gothic" w:hAnsi="Century Gothic"/>
        </w:rPr>
        <w:t xml:space="preserve">i bien </w:t>
      </w:r>
      <w:r w:rsidRPr="002267D9">
        <w:rPr>
          <w:rFonts w:ascii="Century Gothic" w:hAnsi="Century Gothic"/>
        </w:rPr>
        <w:t xml:space="preserve">el presupuesto es optimista en sentido de que </w:t>
      </w:r>
      <w:r w:rsidR="00994A8A" w:rsidRPr="002267D9">
        <w:rPr>
          <w:rFonts w:ascii="Century Gothic" w:hAnsi="Century Gothic"/>
        </w:rPr>
        <w:t>se estima un</w:t>
      </w:r>
      <w:r w:rsidRPr="002267D9">
        <w:rPr>
          <w:rFonts w:ascii="Century Gothic" w:hAnsi="Century Gothic"/>
        </w:rPr>
        <w:t xml:space="preserve"> incremento </w:t>
      </w:r>
      <w:r w:rsidR="00994A8A" w:rsidRPr="002267D9">
        <w:rPr>
          <w:rFonts w:ascii="Century Gothic" w:hAnsi="Century Gothic"/>
        </w:rPr>
        <w:t xml:space="preserve">de los ingresos por impuestos, </w:t>
      </w:r>
      <w:r w:rsidR="00313871" w:rsidRPr="002267D9">
        <w:rPr>
          <w:rFonts w:ascii="Century Gothic" w:hAnsi="Century Gothic"/>
        </w:rPr>
        <w:t xml:space="preserve">de </w:t>
      </w:r>
      <w:r w:rsidR="005426F8" w:rsidRPr="002267D9">
        <w:rPr>
          <w:rFonts w:ascii="Century Gothic" w:hAnsi="Century Gothic"/>
        </w:rPr>
        <w:t xml:space="preserve">todas </w:t>
      </w:r>
      <w:r w:rsidR="004D1968" w:rsidRPr="002267D9">
        <w:rPr>
          <w:rFonts w:ascii="Century Gothic" w:hAnsi="Century Gothic"/>
        </w:rPr>
        <w:t>maneras,</w:t>
      </w:r>
      <w:r w:rsidR="005426F8" w:rsidRPr="002267D9">
        <w:rPr>
          <w:rFonts w:ascii="Century Gothic" w:hAnsi="Century Gothic"/>
        </w:rPr>
        <w:t xml:space="preserve"> </w:t>
      </w:r>
      <w:r w:rsidR="00994A8A" w:rsidRPr="002267D9">
        <w:rPr>
          <w:rFonts w:ascii="Century Gothic" w:hAnsi="Century Gothic"/>
        </w:rPr>
        <w:t>estaría por debajo de los niveles alcanzados entre 2015 y 2019.</w:t>
      </w:r>
    </w:p>
    <w:p w14:paraId="1888CE8D" w14:textId="1C38B960" w:rsidR="00790646" w:rsidRPr="002267D9" w:rsidRDefault="00790646" w:rsidP="00B6129E">
      <w:pPr>
        <w:pStyle w:val="Prrafodelista"/>
        <w:numPr>
          <w:ilvl w:val="1"/>
          <w:numId w:val="6"/>
        </w:num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La renta por hidrocarburos (IDH y regalías)</w:t>
      </w:r>
      <w:r w:rsidR="000738F6">
        <w:rPr>
          <w:rFonts w:ascii="Century Gothic" w:hAnsi="Century Gothic"/>
        </w:rPr>
        <w:t>,</w:t>
      </w:r>
      <w:r w:rsidRPr="002267D9">
        <w:rPr>
          <w:rFonts w:ascii="Century Gothic" w:hAnsi="Century Gothic"/>
        </w:rPr>
        <w:t xml:space="preserve"> que cay</w:t>
      </w:r>
      <w:r w:rsidR="009A5783">
        <w:rPr>
          <w:rFonts w:ascii="Century Gothic" w:hAnsi="Century Gothic"/>
        </w:rPr>
        <w:t>ó</w:t>
      </w:r>
      <w:r w:rsidRPr="002267D9">
        <w:rPr>
          <w:rFonts w:ascii="Century Gothic" w:hAnsi="Century Gothic"/>
        </w:rPr>
        <w:t xml:space="preserve"> notablemente desde 2015, </w:t>
      </w:r>
      <w:r w:rsidR="004D1968" w:rsidRPr="002267D9">
        <w:rPr>
          <w:rFonts w:ascii="Century Gothic" w:hAnsi="Century Gothic"/>
        </w:rPr>
        <w:t xml:space="preserve">se habría estancado en un nivel bastante menor e incluso </w:t>
      </w:r>
      <w:r w:rsidR="00997BE9" w:rsidRPr="002267D9">
        <w:rPr>
          <w:rFonts w:ascii="Century Gothic" w:hAnsi="Century Gothic"/>
        </w:rPr>
        <w:t>registraría</w:t>
      </w:r>
      <w:r w:rsidRPr="002267D9">
        <w:rPr>
          <w:rFonts w:ascii="Century Gothic" w:hAnsi="Century Gothic"/>
        </w:rPr>
        <w:t xml:space="preserve"> una </w:t>
      </w:r>
      <w:r w:rsidR="00C51E2B" w:rsidRPr="002267D9">
        <w:rPr>
          <w:rFonts w:ascii="Century Gothic" w:hAnsi="Century Gothic"/>
        </w:rPr>
        <w:t xml:space="preserve">leve </w:t>
      </w:r>
      <w:r w:rsidRPr="002267D9">
        <w:rPr>
          <w:rFonts w:ascii="Century Gothic" w:hAnsi="Century Gothic"/>
        </w:rPr>
        <w:t>tendencia a la baja para 2022.</w:t>
      </w:r>
    </w:p>
    <w:p w14:paraId="17E14F67" w14:textId="5B877BC5" w:rsidR="00B6129E" w:rsidRDefault="00B6129E" w:rsidP="00B6129E">
      <w:pPr>
        <w:pStyle w:val="Prrafodelista"/>
        <w:numPr>
          <w:ilvl w:val="1"/>
          <w:numId w:val="6"/>
        </w:num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 xml:space="preserve">En consecuencia, </w:t>
      </w:r>
      <w:r w:rsidR="009A4F69">
        <w:rPr>
          <w:rFonts w:ascii="Century Gothic" w:hAnsi="Century Gothic"/>
        </w:rPr>
        <w:t xml:space="preserve">además del </w:t>
      </w:r>
      <w:r w:rsidR="000738F6">
        <w:rPr>
          <w:rFonts w:ascii="Century Gothic" w:hAnsi="Century Gothic"/>
        </w:rPr>
        <w:t>N</w:t>
      </w:r>
      <w:r w:rsidR="009A4F69">
        <w:rPr>
          <w:rFonts w:ascii="Century Gothic" w:hAnsi="Century Gothic"/>
        </w:rPr>
        <w:t xml:space="preserve">ivel </w:t>
      </w:r>
      <w:r w:rsidR="000738F6">
        <w:rPr>
          <w:rFonts w:ascii="Century Gothic" w:hAnsi="Century Gothic"/>
        </w:rPr>
        <w:t>C</w:t>
      </w:r>
      <w:r w:rsidR="009A4F69">
        <w:rPr>
          <w:rFonts w:ascii="Century Gothic" w:hAnsi="Century Gothic"/>
        </w:rPr>
        <w:t xml:space="preserve">entral, </w:t>
      </w:r>
      <w:r w:rsidRPr="002267D9">
        <w:rPr>
          <w:rFonts w:ascii="Century Gothic" w:hAnsi="Century Gothic"/>
        </w:rPr>
        <w:t xml:space="preserve">los gobiernos </w:t>
      </w:r>
      <w:proofErr w:type="spellStart"/>
      <w:r w:rsidRPr="002267D9">
        <w:rPr>
          <w:rFonts w:ascii="Century Gothic" w:hAnsi="Century Gothic"/>
        </w:rPr>
        <w:t>subnacionales</w:t>
      </w:r>
      <w:proofErr w:type="spellEnd"/>
      <w:r w:rsidR="00EE7791">
        <w:rPr>
          <w:rFonts w:ascii="Century Gothic" w:hAnsi="Century Gothic"/>
        </w:rPr>
        <w:t xml:space="preserve"> también</w:t>
      </w:r>
      <w:r w:rsidRPr="002267D9">
        <w:rPr>
          <w:rFonts w:ascii="Century Gothic" w:hAnsi="Century Gothic"/>
        </w:rPr>
        <w:t xml:space="preserve"> afrontan este problema de ingresos.</w:t>
      </w:r>
    </w:p>
    <w:p w14:paraId="4CC599A6" w14:textId="77777777" w:rsidR="00283015" w:rsidRPr="002267D9" w:rsidRDefault="00283015" w:rsidP="00015D24">
      <w:pPr>
        <w:pStyle w:val="Prrafodelista"/>
        <w:ind w:left="1593"/>
        <w:jc w:val="both"/>
        <w:rPr>
          <w:rFonts w:ascii="Century Gothic" w:hAnsi="Century Gothic"/>
        </w:rPr>
      </w:pPr>
    </w:p>
    <w:p w14:paraId="7A3F47FC" w14:textId="3B869A31" w:rsidR="004D1968" w:rsidRDefault="00BC6B52" w:rsidP="00B6129E">
      <w:pPr>
        <w:pStyle w:val="Prrafodelista"/>
        <w:numPr>
          <w:ilvl w:val="0"/>
          <w:numId w:val="6"/>
        </w:num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 xml:space="preserve">A pesar de </w:t>
      </w:r>
      <w:r w:rsidR="00B6129E" w:rsidRPr="002267D9">
        <w:rPr>
          <w:rFonts w:ascii="Century Gothic" w:hAnsi="Century Gothic"/>
        </w:rPr>
        <w:t>esta situación</w:t>
      </w:r>
      <w:r w:rsidRPr="002267D9">
        <w:rPr>
          <w:rFonts w:ascii="Century Gothic" w:hAnsi="Century Gothic"/>
        </w:rPr>
        <w:t xml:space="preserve">, </w:t>
      </w:r>
      <w:r w:rsidR="005432A5" w:rsidRPr="002267D9">
        <w:rPr>
          <w:rFonts w:ascii="Century Gothic" w:hAnsi="Century Gothic"/>
        </w:rPr>
        <w:t>l</w:t>
      </w:r>
      <w:r w:rsidRPr="002267D9">
        <w:rPr>
          <w:rFonts w:ascii="Century Gothic" w:hAnsi="Century Gothic"/>
        </w:rPr>
        <w:t xml:space="preserve">os </w:t>
      </w:r>
      <w:r w:rsidR="00EE7791">
        <w:rPr>
          <w:rFonts w:ascii="Century Gothic" w:hAnsi="Century Gothic"/>
        </w:rPr>
        <w:t>g</w:t>
      </w:r>
      <w:r w:rsidR="00EE7791" w:rsidRPr="002267D9">
        <w:rPr>
          <w:rFonts w:ascii="Century Gothic" w:hAnsi="Century Gothic"/>
        </w:rPr>
        <w:t xml:space="preserve">astos </w:t>
      </w:r>
      <w:r w:rsidR="00EE7791">
        <w:rPr>
          <w:rFonts w:ascii="Century Gothic" w:hAnsi="Century Gothic"/>
        </w:rPr>
        <w:t>c</w:t>
      </w:r>
      <w:r w:rsidR="00EE7791" w:rsidRPr="002267D9">
        <w:rPr>
          <w:rFonts w:ascii="Century Gothic" w:hAnsi="Century Gothic"/>
        </w:rPr>
        <w:t>orriente</w:t>
      </w:r>
      <w:r w:rsidR="00EE7791">
        <w:rPr>
          <w:rFonts w:ascii="Century Gothic" w:hAnsi="Century Gothic"/>
        </w:rPr>
        <w:t>s</w:t>
      </w:r>
      <w:r w:rsidR="00EE7791" w:rsidRPr="002267D9">
        <w:rPr>
          <w:rFonts w:ascii="Century Gothic" w:hAnsi="Century Gothic"/>
        </w:rPr>
        <w:t xml:space="preserve"> </w:t>
      </w:r>
      <w:r w:rsidRPr="002267D9">
        <w:rPr>
          <w:rFonts w:ascii="Century Gothic" w:hAnsi="Century Gothic"/>
        </w:rPr>
        <w:t xml:space="preserve">nuevamente aumentarían en </w:t>
      </w:r>
      <w:r w:rsidR="005A06A7" w:rsidRPr="002267D9">
        <w:rPr>
          <w:rFonts w:ascii="Century Gothic" w:hAnsi="Century Gothic"/>
        </w:rPr>
        <w:t>esta gestión</w:t>
      </w:r>
      <w:r w:rsidR="005432A5" w:rsidRPr="002267D9">
        <w:rPr>
          <w:rFonts w:ascii="Century Gothic" w:hAnsi="Century Gothic"/>
        </w:rPr>
        <w:t>.</w:t>
      </w:r>
    </w:p>
    <w:p w14:paraId="64516F85" w14:textId="77777777" w:rsidR="00283015" w:rsidRPr="002267D9" w:rsidRDefault="00283015" w:rsidP="00015D24">
      <w:pPr>
        <w:pStyle w:val="Prrafodelista"/>
        <w:ind w:left="873"/>
        <w:jc w:val="both"/>
        <w:rPr>
          <w:rFonts w:ascii="Century Gothic" w:hAnsi="Century Gothic"/>
        </w:rPr>
      </w:pPr>
    </w:p>
    <w:p w14:paraId="224680DA" w14:textId="7EFFF3F5" w:rsidR="00BC6B52" w:rsidRDefault="00121C9E" w:rsidP="00B6129E">
      <w:pPr>
        <w:pStyle w:val="Prrafodelista"/>
        <w:numPr>
          <w:ilvl w:val="0"/>
          <w:numId w:val="6"/>
        </w:num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Con relación a l</w:t>
      </w:r>
      <w:r w:rsidR="00BC6B52" w:rsidRPr="002267D9">
        <w:rPr>
          <w:rFonts w:ascii="Century Gothic" w:hAnsi="Century Gothic"/>
        </w:rPr>
        <w:t>a inversión pública programada para 2022</w:t>
      </w:r>
      <w:r w:rsidRPr="002267D9">
        <w:rPr>
          <w:rFonts w:ascii="Century Gothic" w:hAnsi="Century Gothic"/>
        </w:rPr>
        <w:t>,</w:t>
      </w:r>
      <w:r w:rsidR="00BC6B52" w:rsidRPr="002267D9">
        <w:rPr>
          <w:rFonts w:ascii="Century Gothic" w:hAnsi="Century Gothic"/>
        </w:rPr>
        <w:t xml:space="preserve"> </w:t>
      </w:r>
      <w:r w:rsidR="005248BB" w:rsidRPr="002267D9">
        <w:rPr>
          <w:rFonts w:ascii="Century Gothic" w:hAnsi="Century Gothic"/>
        </w:rPr>
        <w:t xml:space="preserve">el PGE </w:t>
      </w:r>
      <w:r w:rsidR="00BC6B52" w:rsidRPr="002267D9">
        <w:rPr>
          <w:rFonts w:ascii="Century Gothic" w:hAnsi="Century Gothic"/>
        </w:rPr>
        <w:t xml:space="preserve">considera un </w:t>
      </w:r>
      <w:r w:rsidR="00973211" w:rsidRPr="002267D9">
        <w:rPr>
          <w:rFonts w:ascii="Century Gothic" w:hAnsi="Century Gothic"/>
        </w:rPr>
        <w:t xml:space="preserve">gran </w:t>
      </w:r>
      <w:r w:rsidR="00BC6B52" w:rsidRPr="002267D9">
        <w:rPr>
          <w:rFonts w:ascii="Century Gothic" w:hAnsi="Century Gothic"/>
        </w:rPr>
        <w:t xml:space="preserve">incremento de </w:t>
      </w:r>
      <w:r w:rsidR="00D4239B" w:rsidRPr="002267D9">
        <w:rPr>
          <w:rFonts w:ascii="Century Gothic" w:hAnsi="Century Gothic"/>
        </w:rPr>
        <w:t xml:space="preserve">25% </w:t>
      </w:r>
      <w:r w:rsidR="00EE7791">
        <w:rPr>
          <w:rFonts w:ascii="Century Gothic" w:hAnsi="Century Gothic"/>
        </w:rPr>
        <w:t>co</w:t>
      </w:r>
      <w:r w:rsidR="00EE7791" w:rsidRPr="002267D9">
        <w:rPr>
          <w:rFonts w:ascii="Century Gothic" w:hAnsi="Century Gothic"/>
        </w:rPr>
        <w:t xml:space="preserve">n </w:t>
      </w:r>
      <w:r w:rsidR="00D4239B" w:rsidRPr="002267D9">
        <w:rPr>
          <w:rFonts w:ascii="Century Gothic" w:hAnsi="Century Gothic"/>
        </w:rPr>
        <w:t xml:space="preserve">relación al presupuesto 2021, </w:t>
      </w:r>
      <w:r w:rsidR="00973211" w:rsidRPr="002267D9">
        <w:rPr>
          <w:rFonts w:ascii="Century Gothic" w:hAnsi="Century Gothic"/>
        </w:rPr>
        <w:t>bastante cuestionable</w:t>
      </w:r>
      <w:r w:rsidR="00EE7791">
        <w:rPr>
          <w:rFonts w:ascii="Century Gothic" w:hAnsi="Century Gothic"/>
        </w:rPr>
        <w:t>,</w:t>
      </w:r>
      <w:r w:rsidR="00973211" w:rsidRPr="002267D9">
        <w:rPr>
          <w:rFonts w:ascii="Century Gothic" w:hAnsi="Century Gothic"/>
        </w:rPr>
        <w:t xml:space="preserve"> considerando </w:t>
      </w:r>
      <w:r w:rsidR="005A06A7" w:rsidRPr="002267D9">
        <w:rPr>
          <w:rFonts w:ascii="Century Gothic" w:hAnsi="Century Gothic"/>
        </w:rPr>
        <w:t xml:space="preserve">la tendencia a disminuir de los últimos años y </w:t>
      </w:r>
      <w:r w:rsidR="00973211" w:rsidRPr="002267D9">
        <w:rPr>
          <w:rFonts w:ascii="Century Gothic" w:hAnsi="Century Gothic"/>
        </w:rPr>
        <w:t xml:space="preserve">la </w:t>
      </w:r>
      <w:r w:rsidR="00B6129E" w:rsidRPr="002267D9">
        <w:rPr>
          <w:rFonts w:ascii="Century Gothic" w:hAnsi="Century Gothic"/>
        </w:rPr>
        <w:t>caída</w:t>
      </w:r>
      <w:r w:rsidR="00973211" w:rsidRPr="002267D9">
        <w:rPr>
          <w:rFonts w:ascii="Century Gothic" w:hAnsi="Century Gothic"/>
        </w:rPr>
        <w:t xml:space="preserve"> de recursos. </w:t>
      </w:r>
      <w:r w:rsidR="005248BB" w:rsidRPr="002267D9">
        <w:rPr>
          <w:rFonts w:ascii="Century Gothic" w:hAnsi="Century Gothic"/>
        </w:rPr>
        <w:t>L</w:t>
      </w:r>
      <w:r w:rsidR="005A06A7" w:rsidRPr="002267D9">
        <w:rPr>
          <w:rFonts w:ascii="Century Gothic" w:hAnsi="Century Gothic"/>
        </w:rPr>
        <w:t xml:space="preserve">a </w:t>
      </w:r>
      <w:r w:rsidR="00973211" w:rsidRPr="002267D9">
        <w:rPr>
          <w:rFonts w:ascii="Century Gothic" w:hAnsi="Century Gothic"/>
        </w:rPr>
        <w:t xml:space="preserve">apuesta desde el </w:t>
      </w:r>
      <w:r w:rsidR="00EE7791">
        <w:rPr>
          <w:rFonts w:ascii="Century Gothic" w:hAnsi="Century Gothic"/>
        </w:rPr>
        <w:t>G</w:t>
      </w:r>
      <w:r w:rsidR="00EE7791" w:rsidRPr="002267D9">
        <w:rPr>
          <w:rFonts w:ascii="Century Gothic" w:hAnsi="Century Gothic"/>
        </w:rPr>
        <w:t xml:space="preserve">obierno </w:t>
      </w:r>
      <w:r w:rsidR="005A06A7" w:rsidRPr="002267D9">
        <w:rPr>
          <w:rFonts w:ascii="Century Gothic" w:hAnsi="Century Gothic"/>
        </w:rPr>
        <w:t xml:space="preserve">ahora </w:t>
      </w:r>
      <w:r w:rsidR="00973211" w:rsidRPr="002267D9">
        <w:rPr>
          <w:rFonts w:ascii="Century Gothic" w:hAnsi="Century Gothic"/>
        </w:rPr>
        <w:t xml:space="preserve">sería la inversión en el sector </w:t>
      </w:r>
      <w:r w:rsidR="00EE7791">
        <w:rPr>
          <w:rFonts w:ascii="Century Gothic" w:hAnsi="Century Gothic"/>
        </w:rPr>
        <w:t xml:space="preserve">de </w:t>
      </w:r>
      <w:r w:rsidR="00973211" w:rsidRPr="002267D9">
        <w:rPr>
          <w:rFonts w:ascii="Century Gothic" w:hAnsi="Century Gothic"/>
        </w:rPr>
        <w:t xml:space="preserve">minería. </w:t>
      </w:r>
    </w:p>
    <w:p w14:paraId="0CD5A26C" w14:textId="77777777" w:rsidR="00283015" w:rsidRPr="002267D9" w:rsidRDefault="00283015" w:rsidP="00015D24">
      <w:pPr>
        <w:pStyle w:val="Prrafodelista"/>
        <w:ind w:left="873"/>
        <w:jc w:val="both"/>
        <w:rPr>
          <w:rFonts w:ascii="Century Gothic" w:hAnsi="Century Gothic"/>
        </w:rPr>
      </w:pPr>
    </w:p>
    <w:p w14:paraId="3DD940F6" w14:textId="56801673" w:rsidR="00F2730F" w:rsidRDefault="005248BB" w:rsidP="00B6129E">
      <w:pPr>
        <w:pStyle w:val="Prrafodelista"/>
        <w:numPr>
          <w:ilvl w:val="0"/>
          <w:numId w:val="6"/>
        </w:num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 xml:space="preserve">Como resultado de </w:t>
      </w:r>
      <w:r w:rsidR="00997BE9" w:rsidRPr="002267D9">
        <w:rPr>
          <w:rFonts w:ascii="Century Gothic" w:hAnsi="Century Gothic"/>
        </w:rPr>
        <w:t>la</w:t>
      </w:r>
      <w:r w:rsidR="00673BAE" w:rsidRPr="002267D9">
        <w:rPr>
          <w:rFonts w:ascii="Century Gothic" w:hAnsi="Century Gothic"/>
        </w:rPr>
        <w:t xml:space="preserve"> situación </w:t>
      </w:r>
      <w:r w:rsidR="00997BE9" w:rsidRPr="002267D9">
        <w:rPr>
          <w:rFonts w:ascii="Century Gothic" w:hAnsi="Century Gothic"/>
        </w:rPr>
        <w:t>con</w:t>
      </w:r>
      <w:r w:rsidR="00673BAE" w:rsidRPr="002267D9">
        <w:rPr>
          <w:rFonts w:ascii="Century Gothic" w:hAnsi="Century Gothic"/>
        </w:rPr>
        <w:t xml:space="preserve"> </w:t>
      </w:r>
      <w:r w:rsidR="001C060E" w:rsidRPr="002267D9">
        <w:rPr>
          <w:rFonts w:ascii="Century Gothic" w:hAnsi="Century Gothic"/>
        </w:rPr>
        <w:t xml:space="preserve">más gastos </w:t>
      </w:r>
      <w:r w:rsidR="00997BE9" w:rsidRPr="002267D9">
        <w:rPr>
          <w:rFonts w:ascii="Century Gothic" w:hAnsi="Century Gothic"/>
        </w:rPr>
        <w:t xml:space="preserve">y limitados </w:t>
      </w:r>
      <w:r w:rsidR="001C060E" w:rsidRPr="002267D9">
        <w:rPr>
          <w:rFonts w:ascii="Century Gothic" w:hAnsi="Century Gothic"/>
        </w:rPr>
        <w:t xml:space="preserve">ingresos, </w:t>
      </w:r>
      <w:r w:rsidR="00F111E0" w:rsidRPr="002267D9">
        <w:rPr>
          <w:rFonts w:ascii="Century Gothic" w:hAnsi="Century Gothic"/>
        </w:rPr>
        <w:t>el</w:t>
      </w:r>
      <w:r w:rsidR="005A06A7" w:rsidRPr="002267D9">
        <w:rPr>
          <w:rFonts w:ascii="Century Gothic" w:hAnsi="Century Gothic"/>
        </w:rPr>
        <w:t xml:space="preserve"> presupuesto 2022 prevé </w:t>
      </w:r>
      <w:r w:rsidR="003B22E1">
        <w:rPr>
          <w:rFonts w:ascii="Century Gothic" w:hAnsi="Century Gothic"/>
        </w:rPr>
        <w:t xml:space="preserve">nuevamente </w:t>
      </w:r>
      <w:r w:rsidR="005A06A7" w:rsidRPr="002267D9">
        <w:rPr>
          <w:rFonts w:ascii="Century Gothic" w:hAnsi="Century Gothic"/>
        </w:rPr>
        <w:t>un profundo déficit fiscal</w:t>
      </w:r>
      <w:r w:rsidR="003B22E1">
        <w:rPr>
          <w:rFonts w:ascii="Century Gothic" w:hAnsi="Century Gothic"/>
        </w:rPr>
        <w:t>,</w:t>
      </w:r>
      <w:r w:rsidR="000D3779" w:rsidRPr="002267D9">
        <w:rPr>
          <w:rFonts w:ascii="Century Gothic" w:hAnsi="Century Gothic"/>
        </w:rPr>
        <w:t xml:space="preserve"> de 8%</w:t>
      </w:r>
      <w:r w:rsidR="005A06A7" w:rsidRPr="002267D9">
        <w:rPr>
          <w:rFonts w:ascii="Century Gothic" w:hAnsi="Century Gothic"/>
        </w:rPr>
        <w:t>, y consecuente mayor endeudamiento que incluye la emisión de bonos soberanos.</w:t>
      </w:r>
    </w:p>
    <w:p w14:paraId="67E47FE4" w14:textId="77777777" w:rsidR="00EF0527" w:rsidRPr="002267D9" w:rsidRDefault="00EF0527" w:rsidP="00015D24">
      <w:pPr>
        <w:pStyle w:val="Prrafodelista"/>
        <w:ind w:left="873"/>
        <w:jc w:val="both"/>
        <w:rPr>
          <w:rFonts w:ascii="Century Gothic" w:hAnsi="Century Gothic"/>
        </w:rPr>
      </w:pPr>
    </w:p>
    <w:p w14:paraId="5CDC0622" w14:textId="72D321C9" w:rsidR="005A06A7" w:rsidRDefault="00465721" w:rsidP="00B6129E">
      <w:pPr>
        <w:pStyle w:val="Prrafodelista"/>
        <w:numPr>
          <w:ilvl w:val="0"/>
          <w:numId w:val="6"/>
        </w:num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Lamentablemente</w:t>
      </w:r>
      <w:r w:rsidR="00EE7791">
        <w:rPr>
          <w:rFonts w:ascii="Century Gothic" w:hAnsi="Century Gothic"/>
        </w:rPr>
        <w:t>,</w:t>
      </w:r>
      <w:r w:rsidRPr="002267D9">
        <w:rPr>
          <w:rFonts w:ascii="Century Gothic" w:hAnsi="Century Gothic"/>
        </w:rPr>
        <w:t xml:space="preserve"> se ha transitado de un periodo de </w:t>
      </w:r>
      <w:r w:rsidR="00EE7791">
        <w:rPr>
          <w:rFonts w:ascii="Century Gothic" w:hAnsi="Century Gothic"/>
        </w:rPr>
        <w:t>b</w:t>
      </w:r>
      <w:r w:rsidRPr="002267D9">
        <w:rPr>
          <w:rFonts w:ascii="Century Gothic" w:hAnsi="Century Gothic"/>
        </w:rPr>
        <w:t xml:space="preserve">onanza </w:t>
      </w:r>
      <w:r w:rsidR="000738F6">
        <w:rPr>
          <w:rFonts w:ascii="Century Gothic" w:hAnsi="Century Gothic"/>
        </w:rPr>
        <w:t>–</w:t>
      </w:r>
      <w:r w:rsidRPr="002267D9">
        <w:rPr>
          <w:rFonts w:ascii="Century Gothic" w:hAnsi="Century Gothic"/>
        </w:rPr>
        <w:t>e</w:t>
      </w:r>
      <w:r w:rsidR="00BD4ECA" w:rsidRPr="002267D9">
        <w:rPr>
          <w:rFonts w:ascii="Century Gothic" w:hAnsi="Century Gothic"/>
        </w:rPr>
        <w:t>n que se tenía la gran oportunidad de impulsar el desarrollo con los cuantiosos recursos de la renta del gas</w:t>
      </w:r>
      <w:r w:rsidR="000738F6">
        <w:rPr>
          <w:rFonts w:ascii="Century Gothic" w:hAnsi="Century Gothic"/>
        </w:rPr>
        <w:t>-</w:t>
      </w:r>
      <w:r w:rsidR="00EE7791" w:rsidRPr="002267D9">
        <w:rPr>
          <w:rFonts w:ascii="Century Gothic" w:hAnsi="Century Gothic"/>
        </w:rPr>
        <w:t xml:space="preserve"> </w:t>
      </w:r>
      <w:r w:rsidRPr="002267D9">
        <w:rPr>
          <w:rFonts w:ascii="Century Gothic" w:hAnsi="Century Gothic"/>
        </w:rPr>
        <w:t>hacia una situación en que el presupuesto</w:t>
      </w:r>
      <w:r w:rsidR="005A06A7" w:rsidRPr="002267D9">
        <w:rPr>
          <w:rFonts w:ascii="Century Gothic" w:hAnsi="Century Gothic"/>
        </w:rPr>
        <w:t xml:space="preserve"> </w:t>
      </w:r>
      <w:r w:rsidR="001732C8" w:rsidRPr="002267D9">
        <w:rPr>
          <w:rFonts w:ascii="Century Gothic" w:hAnsi="Century Gothic"/>
        </w:rPr>
        <w:t xml:space="preserve">refleja la pesada carga de un aparato público </w:t>
      </w:r>
      <w:r w:rsidR="0068779B" w:rsidRPr="002267D9">
        <w:rPr>
          <w:rFonts w:ascii="Century Gothic" w:hAnsi="Century Gothic"/>
        </w:rPr>
        <w:t>grande</w:t>
      </w:r>
      <w:r w:rsidR="001732C8" w:rsidRPr="002267D9">
        <w:rPr>
          <w:rFonts w:ascii="Century Gothic" w:hAnsi="Century Gothic"/>
        </w:rPr>
        <w:t xml:space="preserve"> </w:t>
      </w:r>
      <w:r w:rsidR="00F00F52" w:rsidRPr="002267D9">
        <w:rPr>
          <w:rFonts w:ascii="Century Gothic" w:hAnsi="Century Gothic"/>
        </w:rPr>
        <w:t xml:space="preserve">que </w:t>
      </w:r>
      <w:r w:rsidR="001732C8" w:rsidRPr="002267D9">
        <w:rPr>
          <w:rFonts w:ascii="Century Gothic" w:hAnsi="Century Gothic"/>
        </w:rPr>
        <w:t xml:space="preserve">resulta en un constante </w:t>
      </w:r>
      <w:r w:rsidR="00F00F52" w:rsidRPr="002267D9">
        <w:rPr>
          <w:rFonts w:ascii="Century Gothic" w:hAnsi="Century Gothic"/>
        </w:rPr>
        <w:t>endeudamiento</w:t>
      </w:r>
      <w:r w:rsidR="001732C8" w:rsidRPr="002267D9">
        <w:rPr>
          <w:rFonts w:ascii="Century Gothic" w:hAnsi="Century Gothic"/>
        </w:rPr>
        <w:t xml:space="preserve">, </w:t>
      </w:r>
      <w:r w:rsidR="00997BE9" w:rsidRPr="002267D9">
        <w:rPr>
          <w:rFonts w:ascii="Century Gothic" w:hAnsi="Century Gothic"/>
        </w:rPr>
        <w:t>que</w:t>
      </w:r>
      <w:r w:rsidR="001732C8" w:rsidRPr="002267D9">
        <w:rPr>
          <w:rFonts w:ascii="Century Gothic" w:hAnsi="Century Gothic"/>
        </w:rPr>
        <w:t xml:space="preserve"> </w:t>
      </w:r>
      <w:r w:rsidR="00C51E2B" w:rsidRPr="002267D9">
        <w:rPr>
          <w:rFonts w:ascii="Century Gothic" w:hAnsi="Century Gothic"/>
        </w:rPr>
        <w:t>compromete</w:t>
      </w:r>
      <w:r w:rsidR="001732C8" w:rsidRPr="002267D9">
        <w:rPr>
          <w:rFonts w:ascii="Century Gothic" w:hAnsi="Century Gothic"/>
        </w:rPr>
        <w:t xml:space="preserve"> la sostenibilidad y estabilidad.</w:t>
      </w:r>
    </w:p>
    <w:p w14:paraId="583F4420" w14:textId="0E2568D4" w:rsidR="00283015" w:rsidRDefault="00283015" w:rsidP="00283015">
      <w:pPr>
        <w:pStyle w:val="Prrafodelista"/>
        <w:ind w:left="873"/>
        <w:jc w:val="both"/>
        <w:rPr>
          <w:rFonts w:ascii="Century Gothic" w:hAnsi="Century Gothic"/>
        </w:rPr>
      </w:pPr>
    </w:p>
    <w:p w14:paraId="6AD9693D" w14:textId="77777777" w:rsidR="00283015" w:rsidRPr="00015D24" w:rsidRDefault="00283015" w:rsidP="00015D24">
      <w:pPr>
        <w:jc w:val="both"/>
        <w:rPr>
          <w:rFonts w:ascii="Century Gothic" w:hAnsi="Century Gothic"/>
        </w:rPr>
      </w:pPr>
    </w:p>
    <w:tbl>
      <w:tblPr>
        <w:tblW w:w="821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3"/>
        <w:gridCol w:w="3969"/>
      </w:tblGrid>
      <w:tr w:rsidR="006E0E73" w:rsidRPr="002267D9" w14:paraId="41629D9E" w14:textId="77777777" w:rsidTr="007D1D82">
        <w:trPr>
          <w:trHeight w:val="300"/>
          <w:jc w:val="center"/>
        </w:trPr>
        <w:tc>
          <w:tcPr>
            <w:tcW w:w="821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C6D9F1" w:themeFill="text2" w:themeFillTint="33"/>
            <w:noWrap/>
            <w:vAlign w:val="center"/>
          </w:tcPr>
          <w:p w14:paraId="63A82CBA" w14:textId="4FC3E2E8" w:rsidR="003A7052" w:rsidRPr="002267D9" w:rsidRDefault="00DC098A" w:rsidP="006E0E73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u w:val="single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u w:val="single"/>
              </w:rPr>
              <w:t xml:space="preserve">VARIABLES </w:t>
            </w:r>
            <w:r w:rsidR="005B59A4" w:rsidRPr="002267D9">
              <w:rPr>
                <w:rFonts w:ascii="Century Gothic" w:hAnsi="Century Gothic"/>
                <w:b/>
                <w:bCs/>
                <w:color w:val="000000"/>
                <w:sz w:val="20"/>
                <w:u w:val="single"/>
              </w:rPr>
              <w:t xml:space="preserve">MACROECONÓMICAS </w:t>
            </w:r>
            <w:r>
              <w:rPr>
                <w:rFonts w:ascii="Century Gothic" w:hAnsi="Century Gothic"/>
                <w:b/>
                <w:bCs/>
                <w:color w:val="000000"/>
                <w:sz w:val="20"/>
                <w:u w:val="single"/>
              </w:rPr>
              <w:t xml:space="preserve">- PROYECCIONES </w:t>
            </w:r>
            <w:r w:rsidR="005B59A4" w:rsidRPr="002267D9">
              <w:rPr>
                <w:rFonts w:ascii="Century Gothic" w:hAnsi="Century Gothic"/>
                <w:b/>
                <w:bCs/>
                <w:color w:val="000000"/>
                <w:sz w:val="20"/>
                <w:u w:val="single"/>
              </w:rPr>
              <w:t>202</w:t>
            </w:r>
            <w:r w:rsidR="008463B6" w:rsidRPr="002267D9">
              <w:rPr>
                <w:rFonts w:ascii="Century Gothic" w:hAnsi="Century Gothic"/>
                <w:b/>
                <w:bCs/>
                <w:color w:val="000000"/>
                <w:sz w:val="20"/>
                <w:u w:val="single"/>
              </w:rPr>
              <w:t>2</w:t>
            </w:r>
            <w:r w:rsidR="006E0E73" w:rsidRPr="002267D9">
              <w:rPr>
                <w:rFonts w:ascii="Century Gothic" w:hAnsi="Century Gothic"/>
                <w:b/>
                <w:bCs/>
                <w:color w:val="000000"/>
                <w:sz w:val="20"/>
                <w:u w:val="single"/>
              </w:rPr>
              <w:t xml:space="preserve"> </w:t>
            </w:r>
          </w:p>
          <w:p w14:paraId="45C8BF60" w14:textId="09B7D6F7" w:rsidR="006E0E73" w:rsidRPr="002267D9" w:rsidRDefault="006E0E73" w:rsidP="005048E2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u w:val="single"/>
              </w:rPr>
            </w:pPr>
            <w:r w:rsidRPr="002267D9">
              <w:rPr>
                <w:rFonts w:ascii="Century Gothic" w:hAnsi="Century Gothic"/>
                <w:b/>
                <w:bCs/>
                <w:color w:val="000000"/>
                <w:sz w:val="20"/>
                <w:u w:val="single"/>
              </w:rPr>
              <w:t>DEL PRESUPUESTO GENERAL DEL ESTADO</w:t>
            </w:r>
          </w:p>
        </w:tc>
      </w:tr>
      <w:tr w:rsidR="007D1D82" w:rsidRPr="002267D9" w14:paraId="7FF628F8" w14:textId="77777777" w:rsidTr="007D1D82">
        <w:trPr>
          <w:trHeight w:val="330"/>
          <w:jc w:val="center"/>
        </w:trPr>
        <w:tc>
          <w:tcPr>
            <w:tcW w:w="42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6D4DEE" w14:textId="77777777" w:rsidR="007D1D82" w:rsidRPr="002267D9" w:rsidRDefault="007D1D82" w:rsidP="00E55363">
            <w:pPr>
              <w:spacing w:before="120" w:after="0" w:line="240" w:lineRule="auto"/>
              <w:jc w:val="both"/>
              <w:rPr>
                <w:rFonts w:ascii="Century Gothic" w:hAnsi="Century Gothic"/>
                <w:color w:val="000000"/>
                <w:sz w:val="20"/>
              </w:rPr>
            </w:pPr>
            <w:r w:rsidRPr="002267D9">
              <w:rPr>
                <w:rFonts w:ascii="Century Gothic" w:hAnsi="Century Gothic"/>
                <w:color w:val="000000"/>
                <w:sz w:val="20"/>
              </w:rPr>
              <w:t>PRESUPUESTO CONSOLIDADO: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noWrap/>
            <w:vAlign w:val="bottom"/>
          </w:tcPr>
          <w:p w14:paraId="0B539D13" w14:textId="7B26A868" w:rsidR="007D1D82" w:rsidRPr="002267D9" w:rsidRDefault="007D1D82" w:rsidP="005B59A4">
            <w:pPr>
              <w:spacing w:before="120" w:after="0" w:line="240" w:lineRule="auto"/>
              <w:jc w:val="right"/>
              <w:rPr>
                <w:rFonts w:ascii="Century Gothic" w:hAnsi="Century Gothic"/>
                <w:color w:val="000000"/>
                <w:sz w:val="20"/>
              </w:rPr>
            </w:pPr>
            <w:r w:rsidRPr="002267D9">
              <w:rPr>
                <w:rFonts w:ascii="Century Gothic" w:hAnsi="Century Gothic"/>
                <w:color w:val="000000"/>
                <w:sz w:val="20"/>
              </w:rPr>
              <w:t xml:space="preserve">Bs </w:t>
            </w:r>
            <w:r w:rsidR="00963B10" w:rsidRPr="002267D9">
              <w:rPr>
                <w:rFonts w:ascii="Century Gothic" w:hAnsi="Century Gothic"/>
                <w:color w:val="000000"/>
                <w:sz w:val="20"/>
              </w:rPr>
              <w:t>235.090</w:t>
            </w:r>
            <w:r w:rsidRPr="002267D9">
              <w:rPr>
                <w:rFonts w:ascii="Century Gothic" w:hAnsi="Century Gothic"/>
                <w:color w:val="000000"/>
                <w:sz w:val="20"/>
              </w:rPr>
              <w:t xml:space="preserve"> millones </w:t>
            </w:r>
          </w:p>
        </w:tc>
      </w:tr>
      <w:tr w:rsidR="007D1D82" w:rsidRPr="002267D9" w14:paraId="6C281667" w14:textId="77777777" w:rsidTr="007D1D82">
        <w:trPr>
          <w:trHeight w:val="330"/>
          <w:jc w:val="center"/>
        </w:trPr>
        <w:tc>
          <w:tcPr>
            <w:tcW w:w="42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8EAC14" w14:textId="77777777" w:rsidR="007D1D82" w:rsidRPr="002267D9" w:rsidRDefault="007D1D82" w:rsidP="00E55363">
            <w:pPr>
              <w:spacing w:before="120" w:after="0" w:line="240" w:lineRule="auto"/>
              <w:jc w:val="both"/>
              <w:rPr>
                <w:rFonts w:ascii="Century Gothic" w:hAnsi="Century Gothic"/>
                <w:color w:val="000000"/>
                <w:sz w:val="20"/>
              </w:rPr>
            </w:pPr>
            <w:r w:rsidRPr="002267D9">
              <w:rPr>
                <w:rFonts w:ascii="Century Gothic" w:hAnsi="Century Gothic"/>
                <w:color w:val="000000"/>
                <w:sz w:val="20"/>
              </w:rPr>
              <w:t>CRECIMIENTO DEL PIB: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noWrap/>
            <w:vAlign w:val="center"/>
          </w:tcPr>
          <w:p w14:paraId="796C4A03" w14:textId="72DB0132" w:rsidR="007D1D82" w:rsidRPr="002267D9" w:rsidRDefault="00963B10" w:rsidP="00E55363">
            <w:pPr>
              <w:spacing w:after="0" w:line="240" w:lineRule="auto"/>
              <w:jc w:val="right"/>
              <w:rPr>
                <w:rFonts w:ascii="Century Gothic" w:hAnsi="Century Gothic"/>
                <w:b/>
                <w:color w:val="000000"/>
                <w:sz w:val="20"/>
              </w:rPr>
            </w:pPr>
            <w:r w:rsidRPr="002267D9">
              <w:rPr>
                <w:rFonts w:ascii="Century Gothic" w:hAnsi="Century Gothic"/>
                <w:b/>
                <w:color w:val="000000"/>
                <w:sz w:val="20"/>
              </w:rPr>
              <w:t>5,1</w:t>
            </w:r>
            <w:r w:rsidR="007D1D82" w:rsidRPr="002267D9">
              <w:rPr>
                <w:rFonts w:ascii="Century Gothic" w:hAnsi="Century Gothic"/>
                <w:b/>
                <w:color w:val="000000"/>
                <w:sz w:val="20"/>
              </w:rPr>
              <w:t>%</w:t>
            </w:r>
          </w:p>
        </w:tc>
      </w:tr>
      <w:tr w:rsidR="007D1D82" w:rsidRPr="002267D9" w14:paraId="0963B38C" w14:textId="77777777" w:rsidTr="00EC6C38">
        <w:trPr>
          <w:trHeight w:val="487"/>
          <w:jc w:val="center"/>
        </w:trPr>
        <w:tc>
          <w:tcPr>
            <w:tcW w:w="42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8F05EDC" w14:textId="77777777" w:rsidR="007D1D82" w:rsidRPr="002267D9" w:rsidRDefault="007D1D82" w:rsidP="00E55363">
            <w:pPr>
              <w:spacing w:before="120" w:after="0" w:line="240" w:lineRule="auto"/>
              <w:jc w:val="both"/>
              <w:rPr>
                <w:rFonts w:ascii="Century Gothic" w:hAnsi="Century Gothic"/>
                <w:color w:val="000000"/>
                <w:sz w:val="20"/>
              </w:rPr>
            </w:pPr>
            <w:r w:rsidRPr="002267D9">
              <w:rPr>
                <w:rFonts w:ascii="Century Gothic" w:hAnsi="Century Gothic"/>
                <w:color w:val="000000"/>
                <w:sz w:val="20"/>
              </w:rPr>
              <w:t>PRODUCTO INTERNO BRUTO: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873F810" w14:textId="4CE0E984" w:rsidR="007D1D82" w:rsidRPr="002267D9" w:rsidRDefault="007D1D82" w:rsidP="005B59A4">
            <w:pPr>
              <w:spacing w:after="0" w:line="240" w:lineRule="auto"/>
              <w:jc w:val="right"/>
              <w:rPr>
                <w:rFonts w:ascii="Century Gothic" w:hAnsi="Century Gothic"/>
                <w:color w:val="000000"/>
                <w:sz w:val="20"/>
              </w:rPr>
            </w:pPr>
            <w:r w:rsidRPr="002267D9">
              <w:rPr>
                <w:rFonts w:ascii="Century Gothic" w:hAnsi="Century Gothic"/>
                <w:i/>
                <w:iCs/>
                <w:color w:val="000000"/>
                <w:sz w:val="20"/>
              </w:rPr>
              <w:t xml:space="preserve">Bs </w:t>
            </w:r>
            <w:r w:rsidR="007649E6" w:rsidRPr="002267D9">
              <w:rPr>
                <w:rFonts w:ascii="Century Gothic" w:hAnsi="Century Gothic"/>
                <w:i/>
                <w:iCs/>
                <w:color w:val="000000"/>
                <w:sz w:val="20"/>
              </w:rPr>
              <w:t>300</w:t>
            </w:r>
            <w:r w:rsidR="00267F5E" w:rsidRPr="002267D9">
              <w:rPr>
                <w:rFonts w:ascii="Century Gothic" w:hAnsi="Century Gothic"/>
                <w:i/>
                <w:iCs/>
                <w:color w:val="000000"/>
                <w:sz w:val="20"/>
              </w:rPr>
              <w:t xml:space="preserve"> mil</w:t>
            </w:r>
            <w:r w:rsidRPr="002267D9">
              <w:rPr>
                <w:rFonts w:ascii="Century Gothic" w:hAnsi="Century Gothic"/>
                <w:i/>
                <w:iCs/>
                <w:color w:val="000000"/>
                <w:sz w:val="20"/>
              </w:rPr>
              <w:t xml:space="preserve"> millones</w:t>
            </w:r>
            <w:r w:rsidR="003D338B" w:rsidRPr="002267D9">
              <w:rPr>
                <w:rFonts w:ascii="Century Gothic" w:hAnsi="Century Gothic"/>
                <w:i/>
                <w:iCs/>
                <w:color w:val="000000"/>
                <w:sz w:val="20"/>
              </w:rPr>
              <w:t>*</w:t>
            </w:r>
          </w:p>
        </w:tc>
      </w:tr>
      <w:tr w:rsidR="007D1D82" w:rsidRPr="002267D9" w14:paraId="25D18909" w14:textId="77777777" w:rsidTr="007D1D82">
        <w:trPr>
          <w:trHeight w:val="660"/>
          <w:jc w:val="center"/>
        </w:trPr>
        <w:tc>
          <w:tcPr>
            <w:tcW w:w="42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0EBAB38" w14:textId="77777777" w:rsidR="007D1D82" w:rsidRPr="002267D9" w:rsidRDefault="007D1D82" w:rsidP="003A7052">
            <w:pPr>
              <w:spacing w:before="120" w:after="0" w:line="240" w:lineRule="auto"/>
              <w:jc w:val="both"/>
              <w:rPr>
                <w:rFonts w:ascii="Century Gothic" w:hAnsi="Century Gothic"/>
                <w:color w:val="000000"/>
                <w:sz w:val="20"/>
              </w:rPr>
            </w:pPr>
            <w:r w:rsidRPr="002267D9">
              <w:rPr>
                <w:rFonts w:ascii="Century Gothic" w:hAnsi="Century Gothic"/>
                <w:color w:val="000000"/>
                <w:sz w:val="20"/>
              </w:rPr>
              <w:t>DÉFICIT: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7C14675F" w14:textId="71DB6AEF" w:rsidR="007D1D82" w:rsidRPr="002267D9" w:rsidRDefault="007D1D82" w:rsidP="006E0E73">
            <w:pPr>
              <w:spacing w:after="0" w:line="240" w:lineRule="auto"/>
              <w:jc w:val="right"/>
              <w:rPr>
                <w:rFonts w:ascii="Century Gothic" w:hAnsi="Century Gothic"/>
                <w:color w:val="000000"/>
                <w:sz w:val="20"/>
              </w:rPr>
            </w:pPr>
            <w:r w:rsidRPr="002267D9">
              <w:rPr>
                <w:rFonts w:ascii="Century Gothic" w:hAnsi="Century Gothic"/>
                <w:color w:val="000000"/>
                <w:sz w:val="20"/>
              </w:rPr>
              <w:t>Bs 2</w:t>
            </w:r>
            <w:r w:rsidR="00B634A9" w:rsidRPr="002267D9">
              <w:rPr>
                <w:rFonts w:ascii="Century Gothic" w:hAnsi="Century Gothic"/>
                <w:color w:val="000000"/>
                <w:sz w:val="20"/>
              </w:rPr>
              <w:t>4</w:t>
            </w:r>
            <w:r w:rsidRPr="002267D9">
              <w:rPr>
                <w:rFonts w:ascii="Century Gothic" w:hAnsi="Century Gothic"/>
                <w:color w:val="000000"/>
                <w:sz w:val="20"/>
              </w:rPr>
              <w:t>.0</w:t>
            </w:r>
            <w:r w:rsidR="00B634A9" w:rsidRPr="002267D9">
              <w:rPr>
                <w:rFonts w:ascii="Century Gothic" w:hAnsi="Century Gothic"/>
                <w:color w:val="000000"/>
                <w:sz w:val="20"/>
              </w:rPr>
              <w:t>70</w:t>
            </w:r>
            <w:r w:rsidRPr="002267D9">
              <w:rPr>
                <w:rFonts w:ascii="Century Gothic" w:hAnsi="Century Gothic"/>
                <w:color w:val="000000"/>
                <w:sz w:val="20"/>
              </w:rPr>
              <w:t xml:space="preserve"> millones</w:t>
            </w:r>
          </w:p>
          <w:p w14:paraId="35CE9429" w14:textId="237419C2" w:rsidR="007D1D82" w:rsidRPr="002267D9" w:rsidRDefault="007D1D82" w:rsidP="00A37F83">
            <w:pPr>
              <w:spacing w:after="0" w:line="240" w:lineRule="auto"/>
              <w:jc w:val="right"/>
              <w:rPr>
                <w:rFonts w:ascii="Century Gothic" w:hAnsi="Century Gothic"/>
                <w:color w:val="000000"/>
                <w:sz w:val="20"/>
              </w:rPr>
            </w:pPr>
            <w:r w:rsidRPr="002267D9">
              <w:rPr>
                <w:rFonts w:ascii="Century Gothic" w:hAnsi="Century Gothic"/>
                <w:color w:val="000000"/>
                <w:sz w:val="20"/>
              </w:rPr>
              <w:t xml:space="preserve">Equivalente a </w:t>
            </w:r>
            <w:r w:rsidR="00963B10" w:rsidRPr="002267D9">
              <w:rPr>
                <w:rFonts w:ascii="Century Gothic" w:hAnsi="Century Gothic"/>
                <w:b/>
                <w:bCs/>
                <w:color w:val="000000"/>
                <w:sz w:val="20"/>
              </w:rPr>
              <w:t>8,0</w:t>
            </w:r>
            <w:r w:rsidRPr="002267D9">
              <w:rPr>
                <w:rFonts w:ascii="Century Gothic" w:hAnsi="Century Gothic"/>
                <w:b/>
                <w:bCs/>
                <w:color w:val="000000"/>
                <w:sz w:val="20"/>
              </w:rPr>
              <w:t>%</w:t>
            </w:r>
            <w:r w:rsidRPr="002267D9">
              <w:rPr>
                <w:rFonts w:ascii="Century Gothic" w:hAnsi="Century Gothic"/>
                <w:color w:val="000000"/>
                <w:sz w:val="20"/>
              </w:rPr>
              <w:t xml:space="preserve"> del PIB</w:t>
            </w:r>
          </w:p>
        </w:tc>
      </w:tr>
      <w:tr w:rsidR="007D1D82" w:rsidRPr="002267D9" w14:paraId="269FEC00" w14:textId="77777777" w:rsidTr="007D1D82">
        <w:trPr>
          <w:trHeight w:val="330"/>
          <w:jc w:val="center"/>
        </w:trPr>
        <w:tc>
          <w:tcPr>
            <w:tcW w:w="42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82E945" w14:textId="77777777" w:rsidR="007D1D82" w:rsidRPr="002267D9" w:rsidRDefault="007D1D82" w:rsidP="00E55363">
            <w:pPr>
              <w:spacing w:before="120" w:after="0" w:line="240" w:lineRule="auto"/>
              <w:jc w:val="both"/>
              <w:rPr>
                <w:rFonts w:ascii="Century Gothic" w:hAnsi="Century Gothic"/>
                <w:color w:val="000000"/>
                <w:sz w:val="20"/>
              </w:rPr>
            </w:pPr>
            <w:r w:rsidRPr="002267D9">
              <w:rPr>
                <w:rFonts w:ascii="Century Gothic" w:hAnsi="Century Gothic"/>
                <w:color w:val="000000"/>
                <w:sz w:val="20"/>
              </w:rPr>
              <w:t>INFLACIÓN PROYECTADA: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noWrap/>
          </w:tcPr>
          <w:p w14:paraId="233BF574" w14:textId="66B89072" w:rsidR="007D1D82" w:rsidRPr="002267D9" w:rsidRDefault="00963B10" w:rsidP="00590377">
            <w:pPr>
              <w:spacing w:before="120" w:after="0" w:line="240" w:lineRule="auto"/>
              <w:jc w:val="right"/>
              <w:rPr>
                <w:rFonts w:ascii="Century Gothic" w:hAnsi="Century Gothic"/>
                <w:color w:val="000000"/>
                <w:sz w:val="20"/>
              </w:rPr>
            </w:pPr>
            <w:r w:rsidRPr="002267D9">
              <w:rPr>
                <w:rFonts w:ascii="Century Gothic" w:hAnsi="Century Gothic"/>
                <w:color w:val="000000"/>
                <w:sz w:val="20"/>
              </w:rPr>
              <w:t>3,4</w:t>
            </w:r>
            <w:r w:rsidR="007D1D82" w:rsidRPr="002267D9">
              <w:rPr>
                <w:rFonts w:ascii="Century Gothic" w:hAnsi="Century Gothic"/>
                <w:color w:val="000000"/>
                <w:sz w:val="20"/>
              </w:rPr>
              <w:t>%</w:t>
            </w:r>
          </w:p>
        </w:tc>
      </w:tr>
      <w:tr w:rsidR="00723E9D" w:rsidRPr="002267D9" w14:paraId="377951F7" w14:textId="77777777" w:rsidTr="007D1D82">
        <w:trPr>
          <w:trHeight w:val="330"/>
          <w:jc w:val="center"/>
        </w:trPr>
        <w:tc>
          <w:tcPr>
            <w:tcW w:w="42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6A1E8C" w14:textId="77777777" w:rsidR="00EC6C38" w:rsidRPr="002267D9" w:rsidRDefault="00EC6C38" w:rsidP="00EC6C38">
            <w:pPr>
              <w:spacing w:after="0" w:line="240" w:lineRule="auto"/>
              <w:jc w:val="both"/>
              <w:rPr>
                <w:rFonts w:ascii="Century Gothic" w:hAnsi="Century Gothic"/>
                <w:color w:val="000000"/>
                <w:sz w:val="20"/>
              </w:rPr>
            </w:pPr>
            <w:bookmarkStart w:id="0" w:name="_Hlk96307394"/>
            <w:r w:rsidRPr="002267D9">
              <w:rPr>
                <w:rFonts w:ascii="Century Gothic" w:hAnsi="Century Gothic"/>
                <w:color w:val="000000"/>
                <w:sz w:val="20"/>
              </w:rPr>
              <w:t xml:space="preserve">PRECIO ESTIMADO DEL </w:t>
            </w:r>
          </w:p>
          <w:p w14:paraId="36D96D41" w14:textId="3722A74B" w:rsidR="00723E9D" w:rsidRPr="002267D9" w:rsidRDefault="00EC6C38" w:rsidP="00EC6C38">
            <w:pPr>
              <w:spacing w:after="0" w:line="240" w:lineRule="auto"/>
              <w:jc w:val="both"/>
              <w:rPr>
                <w:rFonts w:ascii="Century Gothic" w:hAnsi="Century Gothic"/>
                <w:color w:val="000000"/>
                <w:sz w:val="20"/>
              </w:rPr>
            </w:pPr>
            <w:r w:rsidRPr="002267D9">
              <w:rPr>
                <w:rFonts w:ascii="Century Gothic" w:hAnsi="Century Gothic"/>
                <w:color w:val="000000"/>
                <w:sz w:val="20"/>
              </w:rPr>
              <w:t>BARRIL DE PETRÓLEO:</w:t>
            </w:r>
            <w:bookmarkEnd w:id="0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noWrap/>
          </w:tcPr>
          <w:p w14:paraId="4E413ACB" w14:textId="5FF2DB57" w:rsidR="00723E9D" w:rsidRPr="002267D9" w:rsidRDefault="00EC6C38" w:rsidP="00590377">
            <w:pPr>
              <w:spacing w:before="120" w:after="0" w:line="240" w:lineRule="auto"/>
              <w:jc w:val="right"/>
              <w:rPr>
                <w:rFonts w:ascii="Century Gothic" w:hAnsi="Century Gothic"/>
                <w:color w:val="000000"/>
                <w:sz w:val="20"/>
              </w:rPr>
            </w:pPr>
            <w:bookmarkStart w:id="1" w:name="_Hlk96307454"/>
            <w:r w:rsidRPr="002267D9">
              <w:rPr>
                <w:rFonts w:ascii="Century Gothic" w:hAnsi="Century Gothic"/>
                <w:color w:val="000000"/>
                <w:sz w:val="20"/>
              </w:rPr>
              <w:t>$</w:t>
            </w:r>
            <w:proofErr w:type="spellStart"/>
            <w:r w:rsidRPr="002267D9">
              <w:rPr>
                <w:rFonts w:ascii="Century Gothic" w:hAnsi="Century Gothic"/>
                <w:color w:val="000000"/>
                <w:sz w:val="20"/>
              </w:rPr>
              <w:t>us</w:t>
            </w:r>
            <w:proofErr w:type="spellEnd"/>
            <w:r w:rsidRPr="002267D9">
              <w:rPr>
                <w:rFonts w:ascii="Century Gothic" w:hAnsi="Century Gothic"/>
                <w:color w:val="000000"/>
                <w:sz w:val="20"/>
              </w:rPr>
              <w:t xml:space="preserve"> </w:t>
            </w:r>
            <w:r w:rsidR="00723E9D" w:rsidRPr="002267D9">
              <w:rPr>
                <w:rFonts w:ascii="Century Gothic" w:hAnsi="Century Gothic"/>
                <w:color w:val="000000"/>
                <w:sz w:val="20"/>
              </w:rPr>
              <w:t>50,47</w:t>
            </w:r>
            <w:bookmarkEnd w:id="1"/>
          </w:p>
        </w:tc>
      </w:tr>
    </w:tbl>
    <w:p w14:paraId="41A2B210" w14:textId="28E4ADB5" w:rsidR="00C14A5A" w:rsidRPr="002267D9" w:rsidRDefault="005B59A4" w:rsidP="003D338B">
      <w:pPr>
        <w:spacing w:after="0"/>
        <w:ind w:left="708"/>
        <w:jc w:val="both"/>
        <w:rPr>
          <w:rFonts w:ascii="Century Gothic" w:hAnsi="Century Gothic"/>
          <w:sz w:val="16"/>
          <w:szCs w:val="18"/>
        </w:rPr>
      </w:pPr>
      <w:r w:rsidRPr="002267D9">
        <w:rPr>
          <w:rFonts w:ascii="Century Gothic" w:hAnsi="Century Gothic"/>
          <w:sz w:val="16"/>
          <w:szCs w:val="18"/>
        </w:rPr>
        <w:t xml:space="preserve">Fuente: Elaboración propia con base </w:t>
      </w:r>
      <w:r w:rsidR="00EE7791">
        <w:rPr>
          <w:rFonts w:ascii="Century Gothic" w:hAnsi="Century Gothic"/>
          <w:sz w:val="16"/>
          <w:szCs w:val="18"/>
        </w:rPr>
        <w:t>en</w:t>
      </w:r>
      <w:r w:rsidR="00EE7791" w:rsidRPr="002267D9">
        <w:rPr>
          <w:rFonts w:ascii="Century Gothic" w:hAnsi="Century Gothic"/>
          <w:sz w:val="16"/>
          <w:szCs w:val="18"/>
        </w:rPr>
        <w:t xml:space="preserve"> </w:t>
      </w:r>
      <w:r w:rsidRPr="002267D9">
        <w:rPr>
          <w:rFonts w:ascii="Century Gothic" w:hAnsi="Century Gothic"/>
          <w:sz w:val="16"/>
          <w:szCs w:val="18"/>
        </w:rPr>
        <w:t>PGE 202</w:t>
      </w:r>
      <w:r w:rsidR="008463B6" w:rsidRPr="002267D9">
        <w:rPr>
          <w:rFonts w:ascii="Century Gothic" w:hAnsi="Century Gothic"/>
          <w:sz w:val="16"/>
          <w:szCs w:val="18"/>
        </w:rPr>
        <w:t>2</w:t>
      </w:r>
      <w:r w:rsidR="00152E3F">
        <w:rPr>
          <w:rFonts w:ascii="Century Gothic" w:hAnsi="Century Gothic"/>
          <w:sz w:val="16"/>
          <w:szCs w:val="18"/>
        </w:rPr>
        <w:t>.</w:t>
      </w:r>
    </w:p>
    <w:p w14:paraId="05750BF4" w14:textId="673D8169" w:rsidR="003D338B" w:rsidRPr="002267D9" w:rsidRDefault="003D338B" w:rsidP="003D338B">
      <w:pPr>
        <w:spacing w:after="0"/>
        <w:ind w:left="708"/>
        <w:jc w:val="both"/>
        <w:rPr>
          <w:rFonts w:ascii="Century Gothic" w:hAnsi="Century Gothic"/>
          <w:sz w:val="16"/>
          <w:szCs w:val="18"/>
        </w:rPr>
      </w:pPr>
      <w:r w:rsidRPr="002267D9">
        <w:rPr>
          <w:rFonts w:ascii="Century Gothic" w:hAnsi="Century Gothic"/>
          <w:sz w:val="16"/>
          <w:szCs w:val="18"/>
        </w:rPr>
        <w:t xml:space="preserve">* </w:t>
      </w:r>
      <w:r w:rsidR="007065B7" w:rsidRPr="002267D9">
        <w:rPr>
          <w:rFonts w:ascii="Century Gothic" w:hAnsi="Century Gothic"/>
          <w:sz w:val="16"/>
          <w:szCs w:val="18"/>
        </w:rPr>
        <w:t xml:space="preserve">Cálculo aproximado </w:t>
      </w:r>
      <w:r w:rsidR="00EE7791">
        <w:rPr>
          <w:rFonts w:ascii="Century Gothic" w:hAnsi="Century Gothic"/>
          <w:sz w:val="16"/>
          <w:szCs w:val="18"/>
        </w:rPr>
        <w:t>co</w:t>
      </w:r>
      <w:r w:rsidR="00EE7791" w:rsidRPr="002267D9">
        <w:rPr>
          <w:rFonts w:ascii="Century Gothic" w:hAnsi="Century Gothic"/>
          <w:sz w:val="16"/>
          <w:szCs w:val="18"/>
        </w:rPr>
        <w:t xml:space="preserve">n </w:t>
      </w:r>
      <w:r w:rsidRPr="002267D9">
        <w:rPr>
          <w:rFonts w:ascii="Century Gothic" w:hAnsi="Century Gothic"/>
          <w:sz w:val="16"/>
          <w:szCs w:val="18"/>
        </w:rPr>
        <w:t xml:space="preserve">base </w:t>
      </w:r>
      <w:r w:rsidR="00EE7791">
        <w:rPr>
          <w:rFonts w:ascii="Century Gothic" w:hAnsi="Century Gothic"/>
          <w:sz w:val="16"/>
          <w:szCs w:val="18"/>
        </w:rPr>
        <w:t>en</w:t>
      </w:r>
      <w:r w:rsidR="00EE7791" w:rsidRPr="002267D9">
        <w:rPr>
          <w:rFonts w:ascii="Century Gothic" w:hAnsi="Century Gothic"/>
          <w:sz w:val="16"/>
          <w:szCs w:val="18"/>
        </w:rPr>
        <w:t xml:space="preserve"> </w:t>
      </w:r>
      <w:r w:rsidRPr="002267D9">
        <w:rPr>
          <w:rFonts w:ascii="Century Gothic" w:hAnsi="Century Gothic"/>
          <w:sz w:val="16"/>
          <w:szCs w:val="18"/>
        </w:rPr>
        <w:t>datos del Flujo Financiero</w:t>
      </w:r>
      <w:r w:rsidR="00152E3F">
        <w:rPr>
          <w:rFonts w:ascii="Century Gothic" w:hAnsi="Century Gothic"/>
          <w:sz w:val="16"/>
          <w:szCs w:val="18"/>
        </w:rPr>
        <w:t>.</w:t>
      </w:r>
      <w:r w:rsidRPr="002267D9">
        <w:rPr>
          <w:rFonts w:ascii="Century Gothic" w:hAnsi="Century Gothic"/>
          <w:sz w:val="16"/>
          <w:szCs w:val="18"/>
        </w:rPr>
        <w:t xml:space="preserve"> </w:t>
      </w:r>
    </w:p>
    <w:p w14:paraId="545FACBC" w14:textId="77777777" w:rsidR="009239FE" w:rsidRPr="002267D9" w:rsidRDefault="009239FE" w:rsidP="009239FE">
      <w:pPr>
        <w:jc w:val="both"/>
        <w:rPr>
          <w:rFonts w:ascii="Century Gothic" w:hAnsi="Century Gothic"/>
          <w:sz w:val="20"/>
        </w:rPr>
      </w:pPr>
    </w:p>
    <w:p w14:paraId="28972F94" w14:textId="28C41807" w:rsidR="00851284" w:rsidRPr="002267D9" w:rsidRDefault="00851284" w:rsidP="000738F6">
      <w:pPr>
        <w:rPr>
          <w:rFonts w:ascii="Century Gothic" w:hAnsi="Century Gothic" w:cs="Arial"/>
          <w:b/>
          <w:color w:val="003366"/>
        </w:rPr>
      </w:pPr>
      <w:r w:rsidRPr="002267D9">
        <w:rPr>
          <w:rFonts w:ascii="Century Gothic" w:hAnsi="Century Gothic" w:cs="Arial"/>
          <w:b/>
          <w:color w:val="003366"/>
        </w:rPr>
        <w:t>Ingresos por impuestos</w:t>
      </w:r>
      <w:r w:rsidR="007A0362" w:rsidRPr="002267D9">
        <w:rPr>
          <w:rFonts w:ascii="Century Gothic" w:hAnsi="Century Gothic" w:cs="Arial"/>
          <w:b/>
          <w:color w:val="003366"/>
        </w:rPr>
        <w:t>:</w:t>
      </w:r>
      <w:r w:rsidR="0083295D" w:rsidRPr="002267D9">
        <w:rPr>
          <w:rFonts w:ascii="Century Gothic" w:hAnsi="Century Gothic" w:cs="Arial"/>
          <w:b/>
          <w:color w:val="003366"/>
        </w:rPr>
        <w:t xml:space="preserve"> </w:t>
      </w:r>
      <w:r w:rsidR="00BE02AB" w:rsidRPr="002267D9">
        <w:rPr>
          <w:rFonts w:ascii="Century Gothic" w:hAnsi="Century Gothic" w:cs="Arial"/>
          <w:b/>
          <w:color w:val="003366"/>
        </w:rPr>
        <w:t xml:space="preserve">El PGE prevé notable </w:t>
      </w:r>
      <w:r w:rsidR="00E138D4" w:rsidRPr="002267D9">
        <w:rPr>
          <w:rFonts w:ascii="Century Gothic" w:hAnsi="Century Gothic" w:cs="Arial"/>
          <w:b/>
          <w:color w:val="003366"/>
        </w:rPr>
        <w:t>incremento,</w:t>
      </w:r>
      <w:r w:rsidR="00BE02AB" w:rsidRPr="002267D9">
        <w:rPr>
          <w:rFonts w:ascii="Century Gothic" w:hAnsi="Century Gothic" w:cs="Arial"/>
          <w:b/>
          <w:color w:val="003366"/>
        </w:rPr>
        <w:t xml:space="preserve"> </w:t>
      </w:r>
      <w:r w:rsidR="000738F6">
        <w:rPr>
          <w:rFonts w:ascii="Century Gothic" w:hAnsi="Century Gothic" w:cs="Arial"/>
          <w:b/>
          <w:color w:val="003366"/>
        </w:rPr>
        <w:br/>
      </w:r>
      <w:r w:rsidR="00BE02AB" w:rsidRPr="002267D9">
        <w:rPr>
          <w:rFonts w:ascii="Century Gothic" w:hAnsi="Century Gothic" w:cs="Arial"/>
          <w:b/>
          <w:color w:val="003366"/>
        </w:rPr>
        <w:t>pero aún por debajo de años anteriores</w:t>
      </w:r>
    </w:p>
    <w:p w14:paraId="606D4CAB" w14:textId="6B2E28B7" w:rsidR="00061026" w:rsidRPr="002267D9" w:rsidRDefault="0034098D" w:rsidP="00851284">
      <w:p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Los ingresos por impuestos (recaudados por el Nivel Central)</w:t>
      </w:r>
      <w:r w:rsidR="00154338" w:rsidRPr="002267D9">
        <w:rPr>
          <w:rFonts w:ascii="Century Gothic" w:hAnsi="Century Gothic"/>
        </w:rPr>
        <w:t xml:space="preserve"> </w:t>
      </w:r>
      <w:r w:rsidR="002027FF" w:rsidRPr="002267D9">
        <w:rPr>
          <w:rFonts w:ascii="Century Gothic" w:hAnsi="Century Gothic"/>
        </w:rPr>
        <w:t xml:space="preserve">registraron un estancamiento y </w:t>
      </w:r>
      <w:r w:rsidR="008F60A0" w:rsidRPr="002267D9">
        <w:rPr>
          <w:rFonts w:ascii="Century Gothic" w:hAnsi="Century Gothic"/>
        </w:rPr>
        <w:t xml:space="preserve">disminución </w:t>
      </w:r>
      <w:r w:rsidR="002027FF" w:rsidRPr="002267D9">
        <w:rPr>
          <w:rFonts w:ascii="Century Gothic" w:hAnsi="Century Gothic"/>
        </w:rPr>
        <w:t>a partir del año 2016</w:t>
      </w:r>
      <w:r w:rsidR="001A4345">
        <w:rPr>
          <w:rFonts w:ascii="Century Gothic" w:hAnsi="Century Gothic"/>
        </w:rPr>
        <w:t>,</w:t>
      </w:r>
      <w:r w:rsidR="001C0EDA" w:rsidRPr="002267D9">
        <w:rPr>
          <w:rFonts w:ascii="Century Gothic" w:hAnsi="Century Gothic"/>
        </w:rPr>
        <w:t xml:space="preserve"> </w:t>
      </w:r>
      <w:r w:rsidR="00061026" w:rsidRPr="002267D9">
        <w:rPr>
          <w:rFonts w:ascii="Century Gothic" w:hAnsi="Century Gothic"/>
        </w:rPr>
        <w:t xml:space="preserve">en </w:t>
      </w:r>
      <w:r w:rsidR="00280ED1" w:rsidRPr="002267D9">
        <w:rPr>
          <w:rFonts w:ascii="Century Gothic" w:hAnsi="Century Gothic"/>
        </w:rPr>
        <w:t xml:space="preserve">el marco del </w:t>
      </w:r>
      <w:r w:rsidR="003F378F" w:rsidRPr="002267D9">
        <w:rPr>
          <w:rFonts w:ascii="Century Gothic" w:hAnsi="Century Gothic"/>
        </w:rPr>
        <w:t>contexto</w:t>
      </w:r>
      <w:r w:rsidR="00061026" w:rsidRPr="002267D9">
        <w:rPr>
          <w:rFonts w:ascii="Century Gothic" w:hAnsi="Century Gothic"/>
        </w:rPr>
        <w:t xml:space="preserve"> de desaceleración de la economía</w:t>
      </w:r>
      <w:r w:rsidR="003F378F" w:rsidRPr="002267D9">
        <w:rPr>
          <w:rFonts w:ascii="Century Gothic" w:hAnsi="Century Gothic"/>
        </w:rPr>
        <w:t xml:space="preserve"> de los últimos años</w:t>
      </w:r>
      <w:r w:rsidR="001C0EDA" w:rsidRPr="002267D9">
        <w:rPr>
          <w:rFonts w:ascii="Century Gothic" w:hAnsi="Century Gothic"/>
        </w:rPr>
        <w:t xml:space="preserve"> y la crisis del </w:t>
      </w:r>
      <w:r w:rsidR="001A4345">
        <w:rPr>
          <w:rFonts w:ascii="Century Gothic" w:hAnsi="Century Gothic"/>
        </w:rPr>
        <w:t>c</w:t>
      </w:r>
      <w:r w:rsidR="001A4345" w:rsidRPr="002267D9">
        <w:rPr>
          <w:rFonts w:ascii="Century Gothic" w:hAnsi="Century Gothic"/>
        </w:rPr>
        <w:t>oronavirus</w:t>
      </w:r>
      <w:r w:rsidR="00061026" w:rsidRPr="002267D9">
        <w:rPr>
          <w:rFonts w:ascii="Century Gothic" w:hAnsi="Century Gothic"/>
        </w:rPr>
        <w:t>.</w:t>
      </w:r>
    </w:p>
    <w:p w14:paraId="1A3B0997" w14:textId="77777777" w:rsidR="00283015" w:rsidRDefault="00283015" w:rsidP="00E33665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0"/>
        </w:rPr>
      </w:pPr>
    </w:p>
    <w:p w14:paraId="320A5AA3" w14:textId="7DE8E5ED" w:rsidR="00E33665" w:rsidRPr="002267D9" w:rsidRDefault="00E33665" w:rsidP="00E33665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  <w:b/>
          <w:sz w:val="20"/>
        </w:rPr>
        <w:t>Ingresos Tributarios 2010</w:t>
      </w:r>
      <w:r w:rsidR="009B2689">
        <w:rPr>
          <w:rFonts w:ascii="Century Gothic" w:hAnsi="Century Gothic"/>
          <w:b/>
          <w:sz w:val="20"/>
        </w:rPr>
        <w:t xml:space="preserve"> </w:t>
      </w:r>
      <w:r w:rsidRPr="002267D9">
        <w:rPr>
          <w:rFonts w:ascii="Century Gothic" w:hAnsi="Century Gothic"/>
          <w:b/>
          <w:sz w:val="20"/>
        </w:rPr>
        <w:t>–</w:t>
      </w:r>
      <w:r w:rsidR="009B2689">
        <w:rPr>
          <w:rFonts w:ascii="Century Gothic" w:hAnsi="Century Gothic"/>
          <w:b/>
          <w:sz w:val="20"/>
        </w:rPr>
        <w:t xml:space="preserve"> </w:t>
      </w:r>
      <w:r w:rsidRPr="002267D9">
        <w:rPr>
          <w:rFonts w:ascii="Century Gothic" w:hAnsi="Century Gothic"/>
          <w:b/>
          <w:sz w:val="20"/>
        </w:rPr>
        <w:t>20</w:t>
      </w:r>
      <w:r w:rsidR="00BE09E6" w:rsidRPr="002267D9">
        <w:rPr>
          <w:rFonts w:ascii="Century Gothic" w:hAnsi="Century Gothic"/>
          <w:b/>
          <w:sz w:val="20"/>
        </w:rPr>
        <w:t>2</w:t>
      </w:r>
      <w:r w:rsidR="00106E94" w:rsidRPr="002267D9">
        <w:rPr>
          <w:rFonts w:ascii="Century Gothic" w:hAnsi="Century Gothic"/>
          <w:b/>
          <w:sz w:val="20"/>
        </w:rPr>
        <w:t>2</w:t>
      </w:r>
      <w:r w:rsidRPr="002267D9">
        <w:rPr>
          <w:rFonts w:ascii="Century Gothic" w:hAnsi="Century Gothic"/>
          <w:b/>
          <w:sz w:val="20"/>
        </w:rPr>
        <w:t xml:space="preserve"> (sin IDH)</w:t>
      </w:r>
    </w:p>
    <w:p w14:paraId="5243E0DA" w14:textId="3B1C8780" w:rsidR="00E33665" w:rsidRPr="002267D9" w:rsidRDefault="00E33665" w:rsidP="00E33665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sz w:val="20"/>
        </w:rPr>
      </w:pPr>
      <w:r w:rsidRPr="002267D9">
        <w:rPr>
          <w:rFonts w:ascii="Century Gothic" w:hAnsi="Century Gothic"/>
          <w:sz w:val="20"/>
        </w:rPr>
        <w:t>Recauda</w:t>
      </w:r>
      <w:r w:rsidR="0005599D" w:rsidRPr="002267D9">
        <w:rPr>
          <w:rFonts w:ascii="Century Gothic" w:hAnsi="Century Gothic"/>
          <w:sz w:val="20"/>
        </w:rPr>
        <w:t xml:space="preserve">ciones del </w:t>
      </w:r>
      <w:r w:rsidRPr="002267D9">
        <w:rPr>
          <w:rFonts w:ascii="Century Gothic" w:hAnsi="Century Gothic"/>
          <w:sz w:val="20"/>
        </w:rPr>
        <w:t>Nivel Central</w:t>
      </w:r>
      <w:r w:rsidR="0005599D" w:rsidRPr="002267D9">
        <w:rPr>
          <w:rFonts w:ascii="Century Gothic" w:hAnsi="Century Gothic"/>
          <w:sz w:val="20"/>
        </w:rPr>
        <w:t xml:space="preserve"> (incluye el IEHD)</w:t>
      </w:r>
    </w:p>
    <w:p w14:paraId="1115E989" w14:textId="65EBAD69" w:rsidR="00E33665" w:rsidRDefault="00E33665" w:rsidP="00E33665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sz w:val="20"/>
        </w:rPr>
      </w:pPr>
      <w:r w:rsidRPr="002267D9">
        <w:rPr>
          <w:rFonts w:ascii="Century Gothic" w:hAnsi="Century Gothic"/>
          <w:sz w:val="20"/>
        </w:rPr>
        <w:t>(En millones de bolivianos)</w:t>
      </w:r>
    </w:p>
    <w:p w14:paraId="1D6880E5" w14:textId="77777777" w:rsidR="00283015" w:rsidRPr="002267D9" w:rsidRDefault="00283015" w:rsidP="00E33665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sz w:val="20"/>
        </w:rPr>
      </w:pPr>
    </w:p>
    <w:p w14:paraId="5154D761" w14:textId="67BC9EB1" w:rsidR="00E33665" w:rsidRPr="002267D9" w:rsidRDefault="00284907" w:rsidP="00ED166F">
      <w:pPr>
        <w:autoSpaceDE w:val="0"/>
        <w:autoSpaceDN w:val="0"/>
        <w:adjustRightInd w:val="0"/>
        <w:spacing w:after="0" w:line="240" w:lineRule="auto"/>
        <w:ind w:left="1416" w:firstLine="708"/>
        <w:jc w:val="center"/>
        <w:rPr>
          <w:rFonts w:ascii="Century Gothic" w:hAnsi="Century Gothic"/>
          <w:b/>
          <w:bCs/>
          <w:noProof/>
          <w:sz w:val="20"/>
          <w:lang w:val="es-BO" w:eastAsia="es-BO"/>
        </w:rPr>
      </w:pPr>
      <w:r w:rsidRPr="002267D9">
        <w:rPr>
          <w:rFonts w:ascii="Century Gothic" w:hAnsi="Century Gothic"/>
          <w:b/>
          <w:bCs/>
          <w:noProof/>
          <w:sz w:val="20"/>
          <w:lang w:val="es-BO" w:eastAsia="es-BO"/>
        </w:rPr>
        <w:t>EJECUCIÓN</w:t>
      </w:r>
      <w:r w:rsidR="00ED166F" w:rsidRPr="002267D9">
        <w:rPr>
          <w:rFonts w:ascii="Century Gothic" w:hAnsi="Century Gothic"/>
          <w:b/>
          <w:bCs/>
          <w:noProof/>
          <w:sz w:val="20"/>
          <w:lang w:val="es-BO" w:eastAsia="es-BO"/>
        </w:rPr>
        <w:tab/>
      </w:r>
      <w:r w:rsidR="00ED166F" w:rsidRPr="002267D9">
        <w:rPr>
          <w:rFonts w:ascii="Century Gothic" w:hAnsi="Century Gothic"/>
          <w:b/>
          <w:bCs/>
          <w:noProof/>
          <w:sz w:val="20"/>
          <w:lang w:val="es-BO" w:eastAsia="es-BO"/>
        </w:rPr>
        <w:tab/>
      </w:r>
      <w:r w:rsidR="00ED166F" w:rsidRPr="002267D9">
        <w:rPr>
          <w:rFonts w:ascii="Century Gothic" w:hAnsi="Century Gothic"/>
          <w:b/>
          <w:bCs/>
          <w:noProof/>
          <w:sz w:val="20"/>
          <w:lang w:val="es-BO" w:eastAsia="es-BO"/>
        </w:rPr>
        <w:tab/>
      </w:r>
      <w:r w:rsidR="00ED166F" w:rsidRPr="002267D9">
        <w:rPr>
          <w:rFonts w:ascii="Century Gothic" w:hAnsi="Century Gothic"/>
          <w:b/>
          <w:bCs/>
          <w:noProof/>
          <w:sz w:val="20"/>
          <w:lang w:val="es-BO" w:eastAsia="es-BO"/>
        </w:rPr>
        <w:tab/>
      </w:r>
      <w:r w:rsidR="00ED166F" w:rsidRPr="002267D9">
        <w:rPr>
          <w:rFonts w:ascii="Century Gothic" w:hAnsi="Century Gothic"/>
          <w:b/>
          <w:bCs/>
          <w:noProof/>
          <w:sz w:val="20"/>
          <w:lang w:val="es-BO" w:eastAsia="es-BO"/>
        </w:rPr>
        <w:tab/>
      </w:r>
      <w:r w:rsidRPr="002267D9">
        <w:rPr>
          <w:rFonts w:ascii="Century Gothic" w:hAnsi="Century Gothic"/>
          <w:b/>
          <w:bCs/>
          <w:noProof/>
          <w:sz w:val="20"/>
          <w:lang w:val="es-BO" w:eastAsia="es-BO"/>
        </w:rPr>
        <w:t>PRESUPUESTO</w:t>
      </w:r>
    </w:p>
    <w:p w14:paraId="4DD6D545" w14:textId="02DB561A" w:rsidR="00ED166F" w:rsidRPr="002267D9" w:rsidRDefault="00106E94" w:rsidP="00E33665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noProof/>
          <w:sz w:val="20"/>
          <w:lang w:val="es-BO" w:eastAsia="es-BO"/>
        </w:rPr>
      </w:pPr>
      <w:r w:rsidRPr="002267D9">
        <w:rPr>
          <w:noProof/>
        </w:rPr>
        <w:drawing>
          <wp:inline distT="0" distB="0" distL="0" distR="0" wp14:anchorId="0C9940D8" wp14:editId="7DAFB0A0">
            <wp:extent cx="5612130" cy="2243455"/>
            <wp:effectExtent l="0" t="0" r="762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788F1" w14:textId="3F4253C0" w:rsidR="00E33665" w:rsidRPr="002267D9" w:rsidRDefault="00E33665" w:rsidP="00E33665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i/>
          <w:sz w:val="14"/>
        </w:rPr>
      </w:pPr>
      <w:r w:rsidRPr="002267D9">
        <w:rPr>
          <w:rFonts w:ascii="Century Gothic" w:hAnsi="Century Gothic"/>
          <w:i/>
          <w:sz w:val="14"/>
        </w:rPr>
        <w:t>Fuente: Elaboración propia con base en 2010-20</w:t>
      </w:r>
      <w:r w:rsidR="00106E94" w:rsidRPr="002267D9">
        <w:rPr>
          <w:rFonts w:ascii="Century Gothic" w:hAnsi="Century Gothic"/>
          <w:i/>
          <w:sz w:val="14"/>
        </w:rPr>
        <w:t>20</w:t>
      </w:r>
      <w:r w:rsidRPr="002267D9">
        <w:rPr>
          <w:rFonts w:ascii="Century Gothic" w:hAnsi="Century Gothic"/>
          <w:i/>
          <w:sz w:val="14"/>
        </w:rPr>
        <w:t>: Memoria de la Economía Boliviana.</w:t>
      </w:r>
      <w:r w:rsidR="00C87081" w:rsidRPr="002267D9">
        <w:rPr>
          <w:rFonts w:ascii="Century Gothic" w:hAnsi="Century Gothic"/>
          <w:i/>
          <w:sz w:val="14"/>
        </w:rPr>
        <w:t xml:space="preserve"> (p): preliminar</w:t>
      </w:r>
      <w:r w:rsidRPr="002267D9">
        <w:rPr>
          <w:rFonts w:ascii="Century Gothic" w:hAnsi="Century Gothic"/>
          <w:i/>
          <w:sz w:val="14"/>
        </w:rPr>
        <w:tab/>
      </w:r>
      <w:r w:rsidRPr="002267D9">
        <w:rPr>
          <w:rFonts w:ascii="Century Gothic" w:hAnsi="Century Gothic"/>
          <w:i/>
          <w:sz w:val="14"/>
        </w:rPr>
        <w:tab/>
      </w:r>
      <w:r w:rsidRPr="002267D9">
        <w:rPr>
          <w:rFonts w:ascii="Century Gothic" w:hAnsi="Century Gothic"/>
          <w:i/>
          <w:sz w:val="14"/>
        </w:rPr>
        <w:tab/>
      </w:r>
    </w:p>
    <w:p w14:paraId="6DAD642F" w14:textId="556D4AB9" w:rsidR="00E33665" w:rsidRPr="002267D9" w:rsidRDefault="00DD7001" w:rsidP="00E33665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i/>
          <w:sz w:val="14"/>
        </w:rPr>
      </w:pPr>
      <w:r w:rsidRPr="002267D9">
        <w:rPr>
          <w:rFonts w:ascii="Century Gothic" w:hAnsi="Century Gothic"/>
          <w:i/>
          <w:sz w:val="14"/>
        </w:rPr>
        <w:t>202</w:t>
      </w:r>
      <w:r w:rsidR="00106E94" w:rsidRPr="002267D9">
        <w:rPr>
          <w:rFonts w:ascii="Century Gothic" w:hAnsi="Century Gothic"/>
          <w:i/>
          <w:sz w:val="14"/>
        </w:rPr>
        <w:t>1</w:t>
      </w:r>
      <w:r w:rsidR="00E35FC4" w:rsidRPr="002267D9">
        <w:rPr>
          <w:rFonts w:ascii="Century Gothic" w:hAnsi="Century Gothic"/>
          <w:i/>
          <w:sz w:val="14"/>
        </w:rPr>
        <w:t xml:space="preserve"> y 202</w:t>
      </w:r>
      <w:r w:rsidR="00106E94" w:rsidRPr="002267D9">
        <w:rPr>
          <w:rFonts w:ascii="Century Gothic" w:hAnsi="Century Gothic"/>
          <w:i/>
          <w:sz w:val="14"/>
        </w:rPr>
        <w:t>2</w:t>
      </w:r>
      <w:r w:rsidR="00E35FC4" w:rsidRPr="002267D9">
        <w:rPr>
          <w:rFonts w:ascii="Century Gothic" w:hAnsi="Century Gothic"/>
          <w:i/>
          <w:sz w:val="14"/>
        </w:rPr>
        <w:t xml:space="preserve"> </w:t>
      </w:r>
      <w:r w:rsidRPr="002267D9">
        <w:rPr>
          <w:rFonts w:ascii="Century Gothic" w:hAnsi="Century Gothic"/>
          <w:i/>
          <w:sz w:val="14"/>
        </w:rPr>
        <w:t xml:space="preserve">(P)Presupuesto </w:t>
      </w:r>
      <w:r w:rsidR="00E35FC4" w:rsidRPr="002267D9">
        <w:rPr>
          <w:rFonts w:ascii="Century Gothic" w:hAnsi="Century Gothic"/>
          <w:i/>
          <w:sz w:val="14"/>
        </w:rPr>
        <w:t>–</w:t>
      </w:r>
      <w:r w:rsidRPr="002267D9">
        <w:rPr>
          <w:rFonts w:ascii="Century Gothic" w:hAnsi="Century Gothic"/>
          <w:i/>
          <w:sz w:val="14"/>
        </w:rPr>
        <w:t xml:space="preserve"> </w:t>
      </w:r>
      <w:r w:rsidR="00E35FC4" w:rsidRPr="002267D9">
        <w:rPr>
          <w:rFonts w:ascii="Century Gothic" w:hAnsi="Century Gothic"/>
          <w:i/>
          <w:sz w:val="14"/>
        </w:rPr>
        <w:t>Del Flujo Financiero Consolidado del Órgano Ejecutivo</w:t>
      </w:r>
      <w:r w:rsidR="00152E3F">
        <w:rPr>
          <w:rFonts w:ascii="Century Gothic" w:hAnsi="Century Gothic"/>
          <w:i/>
          <w:sz w:val="14"/>
        </w:rPr>
        <w:t>.</w:t>
      </w:r>
    </w:p>
    <w:p w14:paraId="3B5DD3B3" w14:textId="6F615411" w:rsidR="00997BE9" w:rsidRPr="002267D9" w:rsidRDefault="00432414" w:rsidP="00674C2E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El PGE tiene programado que</w:t>
      </w:r>
      <w:r w:rsidR="005869E7" w:rsidRPr="002267D9">
        <w:rPr>
          <w:rFonts w:ascii="Century Gothic" w:hAnsi="Century Gothic"/>
        </w:rPr>
        <w:t>,</w:t>
      </w:r>
      <w:r w:rsidRPr="002267D9">
        <w:rPr>
          <w:rFonts w:ascii="Century Gothic" w:hAnsi="Century Gothic"/>
        </w:rPr>
        <w:t xml:space="preserve"> para </w:t>
      </w:r>
      <w:r w:rsidR="001C332C" w:rsidRPr="002267D9">
        <w:rPr>
          <w:rFonts w:ascii="Century Gothic" w:hAnsi="Century Gothic"/>
        </w:rPr>
        <w:t xml:space="preserve">2022, los ingresos tributarios se incrementarían </w:t>
      </w:r>
      <w:r w:rsidR="00855F1B" w:rsidRPr="002267D9">
        <w:rPr>
          <w:rFonts w:ascii="Century Gothic" w:hAnsi="Century Gothic"/>
        </w:rPr>
        <w:t>significativamente</w:t>
      </w:r>
      <w:r w:rsidR="00A06C07" w:rsidRPr="002267D9">
        <w:rPr>
          <w:rFonts w:ascii="Century Gothic" w:hAnsi="Century Gothic"/>
        </w:rPr>
        <w:t xml:space="preserve"> (en más de 15%)</w:t>
      </w:r>
      <w:r w:rsidR="00FF6F82" w:rsidRPr="002267D9">
        <w:rPr>
          <w:rFonts w:ascii="Century Gothic" w:hAnsi="Century Gothic"/>
        </w:rPr>
        <w:t xml:space="preserve"> </w:t>
      </w:r>
      <w:r w:rsidR="005869E7" w:rsidRPr="002267D9">
        <w:rPr>
          <w:rFonts w:ascii="Century Gothic" w:hAnsi="Century Gothic"/>
        </w:rPr>
        <w:t xml:space="preserve">en comparación </w:t>
      </w:r>
      <w:r w:rsidRPr="002267D9">
        <w:rPr>
          <w:rFonts w:ascii="Century Gothic" w:hAnsi="Century Gothic"/>
        </w:rPr>
        <w:t xml:space="preserve">con el </w:t>
      </w:r>
      <w:r w:rsidR="000738F6">
        <w:rPr>
          <w:rFonts w:ascii="Century Gothic" w:hAnsi="Century Gothic"/>
        </w:rPr>
        <w:t>p</w:t>
      </w:r>
      <w:r w:rsidRPr="002267D9">
        <w:rPr>
          <w:rFonts w:ascii="Century Gothic" w:hAnsi="Century Gothic"/>
        </w:rPr>
        <w:t>resupuesto 2021</w:t>
      </w:r>
      <w:r w:rsidR="00A06C07" w:rsidRPr="002267D9">
        <w:rPr>
          <w:rFonts w:ascii="Century Gothic" w:hAnsi="Century Gothic"/>
        </w:rPr>
        <w:t>.</w:t>
      </w:r>
      <w:r w:rsidR="00DB31D6" w:rsidRPr="002267D9">
        <w:rPr>
          <w:rFonts w:ascii="Century Gothic" w:hAnsi="Century Gothic"/>
        </w:rPr>
        <w:t xml:space="preserve"> </w:t>
      </w:r>
    </w:p>
    <w:p w14:paraId="3344BA72" w14:textId="59914805" w:rsidR="00CF6A5B" w:rsidRPr="002267D9" w:rsidRDefault="00997BE9" w:rsidP="00674C2E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lastRenderedPageBreak/>
        <w:t>D</w:t>
      </w:r>
      <w:r w:rsidR="00BF2534" w:rsidRPr="002267D9">
        <w:rPr>
          <w:rFonts w:ascii="Century Gothic" w:hAnsi="Century Gothic"/>
        </w:rPr>
        <w:t xml:space="preserve">e todas maneras, el </w:t>
      </w:r>
      <w:r w:rsidR="00E7333B" w:rsidRPr="002267D9">
        <w:rPr>
          <w:rFonts w:ascii="Century Gothic" w:hAnsi="Century Gothic"/>
        </w:rPr>
        <w:t>nivel de recaudaciones programado</w:t>
      </w:r>
      <w:r w:rsidR="00EB04F1" w:rsidRPr="002267D9">
        <w:rPr>
          <w:rFonts w:ascii="Century Gothic" w:hAnsi="Century Gothic"/>
        </w:rPr>
        <w:t xml:space="preserve"> para 2021</w:t>
      </w:r>
      <w:r w:rsidR="00BF2534" w:rsidRPr="002267D9">
        <w:rPr>
          <w:rFonts w:ascii="Century Gothic" w:hAnsi="Century Gothic"/>
        </w:rPr>
        <w:t>,</w:t>
      </w:r>
      <w:r w:rsidR="00E7333B" w:rsidRPr="002267D9">
        <w:rPr>
          <w:rFonts w:ascii="Century Gothic" w:hAnsi="Century Gothic"/>
        </w:rPr>
        <w:t xml:space="preserve"> </w:t>
      </w:r>
      <w:r w:rsidR="00E138D4" w:rsidRPr="002267D9">
        <w:rPr>
          <w:rFonts w:ascii="Century Gothic" w:hAnsi="Century Gothic"/>
        </w:rPr>
        <w:t xml:space="preserve">a pesar </w:t>
      </w:r>
      <w:r w:rsidR="00871507" w:rsidRPr="002267D9">
        <w:rPr>
          <w:rFonts w:ascii="Century Gothic" w:hAnsi="Century Gothic"/>
        </w:rPr>
        <w:t xml:space="preserve">de ser </w:t>
      </w:r>
      <w:r w:rsidR="00E138D4" w:rsidRPr="002267D9">
        <w:rPr>
          <w:rFonts w:ascii="Century Gothic" w:hAnsi="Century Gothic"/>
        </w:rPr>
        <w:t xml:space="preserve">optimista, </w:t>
      </w:r>
      <w:r w:rsidR="00794E8A" w:rsidRPr="002267D9">
        <w:rPr>
          <w:rFonts w:ascii="Century Gothic" w:hAnsi="Century Gothic"/>
        </w:rPr>
        <w:t xml:space="preserve">aún </w:t>
      </w:r>
      <w:r w:rsidR="00EB04F1" w:rsidRPr="002267D9">
        <w:rPr>
          <w:rFonts w:ascii="Century Gothic" w:hAnsi="Century Gothic"/>
        </w:rPr>
        <w:t>está</w:t>
      </w:r>
      <w:r w:rsidR="00E44020" w:rsidRPr="002267D9">
        <w:rPr>
          <w:rFonts w:ascii="Century Gothic" w:hAnsi="Century Gothic"/>
        </w:rPr>
        <w:t xml:space="preserve"> notablemente </w:t>
      </w:r>
      <w:r w:rsidR="00E7333B" w:rsidRPr="002267D9">
        <w:rPr>
          <w:rFonts w:ascii="Century Gothic" w:hAnsi="Century Gothic"/>
        </w:rPr>
        <w:t xml:space="preserve">por debajo de </w:t>
      </w:r>
      <w:r w:rsidR="00626EC0" w:rsidRPr="002267D9">
        <w:rPr>
          <w:rFonts w:ascii="Century Gothic" w:hAnsi="Century Gothic"/>
        </w:rPr>
        <w:t>estos</w:t>
      </w:r>
      <w:r w:rsidR="00772EC1" w:rsidRPr="002267D9">
        <w:rPr>
          <w:rFonts w:ascii="Century Gothic" w:hAnsi="Century Gothic"/>
        </w:rPr>
        <w:t xml:space="preserve"> </w:t>
      </w:r>
      <w:r w:rsidR="0099235D" w:rsidRPr="002267D9">
        <w:rPr>
          <w:rFonts w:ascii="Century Gothic" w:hAnsi="Century Gothic"/>
        </w:rPr>
        <w:t xml:space="preserve">ingresos </w:t>
      </w:r>
      <w:r w:rsidR="00772EC1" w:rsidRPr="002267D9">
        <w:rPr>
          <w:rFonts w:ascii="Century Gothic" w:hAnsi="Century Gothic"/>
        </w:rPr>
        <w:t xml:space="preserve">anuales alcanzadas </w:t>
      </w:r>
      <w:r w:rsidR="00862376" w:rsidRPr="002267D9">
        <w:rPr>
          <w:rFonts w:ascii="Century Gothic" w:hAnsi="Century Gothic"/>
        </w:rPr>
        <w:t xml:space="preserve">entre 2015 y 2019, lo que </w:t>
      </w:r>
      <w:r w:rsidR="00F578CE" w:rsidRPr="002267D9">
        <w:rPr>
          <w:rFonts w:ascii="Century Gothic" w:hAnsi="Century Gothic"/>
        </w:rPr>
        <w:t xml:space="preserve">refleja el complicado </w:t>
      </w:r>
      <w:r w:rsidR="00E44020" w:rsidRPr="002267D9">
        <w:rPr>
          <w:rFonts w:ascii="Century Gothic" w:hAnsi="Century Gothic"/>
        </w:rPr>
        <w:t xml:space="preserve">problema de </w:t>
      </w:r>
      <w:r w:rsidR="0099235D" w:rsidRPr="002267D9">
        <w:rPr>
          <w:rFonts w:ascii="Century Gothic" w:hAnsi="Century Gothic"/>
        </w:rPr>
        <w:t xml:space="preserve">recaudaciones </w:t>
      </w:r>
      <w:r w:rsidR="00F578CE" w:rsidRPr="002267D9">
        <w:rPr>
          <w:rFonts w:ascii="Century Gothic" w:hAnsi="Century Gothic"/>
        </w:rPr>
        <w:t>que tiene el Sector Público</w:t>
      </w:r>
      <w:r w:rsidR="00E44020" w:rsidRPr="002267D9">
        <w:rPr>
          <w:rFonts w:ascii="Century Gothic" w:hAnsi="Century Gothic"/>
        </w:rPr>
        <w:t>.</w:t>
      </w:r>
    </w:p>
    <w:p w14:paraId="2843AB56" w14:textId="1B3816A5" w:rsidR="00C27072" w:rsidRPr="002267D9" w:rsidRDefault="00C27072" w:rsidP="00C27072">
      <w:pPr>
        <w:jc w:val="both"/>
        <w:rPr>
          <w:rFonts w:ascii="Century Gothic" w:hAnsi="Century Gothic" w:cs="Arial"/>
          <w:b/>
          <w:color w:val="003366"/>
        </w:rPr>
      </w:pPr>
      <w:r w:rsidRPr="002267D9">
        <w:rPr>
          <w:rFonts w:ascii="Century Gothic" w:hAnsi="Century Gothic" w:cs="Arial"/>
          <w:b/>
          <w:color w:val="003366"/>
        </w:rPr>
        <w:t xml:space="preserve">Ingresos por hidrocarburos </w:t>
      </w:r>
    </w:p>
    <w:p w14:paraId="02FE3CAB" w14:textId="525828A3" w:rsidR="0083577F" w:rsidRPr="002267D9" w:rsidRDefault="00577DEB" w:rsidP="006A64F0">
      <w:pPr>
        <w:jc w:val="both"/>
        <w:rPr>
          <w:rFonts w:ascii="Century Gothic" w:hAnsi="Century Gothic" w:cs="Arial"/>
        </w:rPr>
      </w:pPr>
      <w:r w:rsidRPr="002267D9">
        <w:rPr>
          <w:rFonts w:ascii="Century Gothic" w:hAnsi="Century Gothic" w:cs="Arial"/>
        </w:rPr>
        <w:t>L</w:t>
      </w:r>
      <w:r w:rsidR="00484A27" w:rsidRPr="002267D9">
        <w:rPr>
          <w:rFonts w:ascii="Century Gothic" w:hAnsi="Century Gothic" w:cs="Arial"/>
        </w:rPr>
        <w:t xml:space="preserve">os ingresos por hidrocarburos </w:t>
      </w:r>
      <w:r w:rsidRPr="002267D9">
        <w:rPr>
          <w:rFonts w:ascii="Century Gothic" w:hAnsi="Century Gothic" w:cs="Arial"/>
        </w:rPr>
        <w:t xml:space="preserve">provenientes del IDH y las </w:t>
      </w:r>
      <w:r w:rsidR="001F4FA3">
        <w:rPr>
          <w:rFonts w:ascii="Century Gothic" w:hAnsi="Century Gothic" w:cs="Arial"/>
        </w:rPr>
        <w:t>r</w:t>
      </w:r>
      <w:r w:rsidR="001F4FA3" w:rsidRPr="002267D9">
        <w:rPr>
          <w:rFonts w:ascii="Century Gothic" w:hAnsi="Century Gothic" w:cs="Arial"/>
        </w:rPr>
        <w:t>egalías</w:t>
      </w:r>
      <w:r w:rsidRPr="002267D9">
        <w:rPr>
          <w:rFonts w:ascii="Century Gothic" w:hAnsi="Century Gothic" w:cs="Arial"/>
        </w:rPr>
        <w:t xml:space="preserve"> </w:t>
      </w:r>
      <w:r w:rsidR="00F64027" w:rsidRPr="002267D9">
        <w:rPr>
          <w:rFonts w:ascii="Century Gothic" w:hAnsi="Century Gothic" w:cs="Arial"/>
        </w:rPr>
        <w:t xml:space="preserve">cayeron a partir </w:t>
      </w:r>
      <w:r w:rsidR="0083577F" w:rsidRPr="002267D9">
        <w:rPr>
          <w:rFonts w:ascii="Century Gothic" w:hAnsi="Century Gothic" w:cs="Arial"/>
        </w:rPr>
        <w:t xml:space="preserve">del año 2015 </w:t>
      </w:r>
      <w:r w:rsidR="00997BE9" w:rsidRPr="002267D9">
        <w:rPr>
          <w:rFonts w:ascii="Century Gothic" w:hAnsi="Century Gothic" w:cs="Arial"/>
        </w:rPr>
        <w:t xml:space="preserve">hasta un nivel </w:t>
      </w:r>
      <w:r w:rsidR="003954A9" w:rsidRPr="002267D9">
        <w:rPr>
          <w:rFonts w:ascii="Century Gothic" w:hAnsi="Century Gothic" w:cs="Arial"/>
        </w:rPr>
        <w:t xml:space="preserve">muy por debajo </w:t>
      </w:r>
      <w:r w:rsidR="0083577F" w:rsidRPr="002267D9">
        <w:rPr>
          <w:rFonts w:ascii="Century Gothic" w:hAnsi="Century Gothic" w:cs="Arial"/>
        </w:rPr>
        <w:t xml:space="preserve">de lo alcanzado en los últimos años de la </w:t>
      </w:r>
      <w:r w:rsidR="001F4FA3">
        <w:rPr>
          <w:rFonts w:ascii="Century Gothic" w:hAnsi="Century Gothic" w:cs="Arial"/>
        </w:rPr>
        <w:t>b</w:t>
      </w:r>
      <w:r w:rsidR="001F4FA3" w:rsidRPr="002267D9">
        <w:rPr>
          <w:rFonts w:ascii="Century Gothic" w:hAnsi="Century Gothic" w:cs="Arial"/>
        </w:rPr>
        <w:t xml:space="preserve">onanza </w:t>
      </w:r>
      <w:r w:rsidR="0083577F" w:rsidRPr="002267D9">
        <w:rPr>
          <w:rFonts w:ascii="Century Gothic" w:hAnsi="Century Gothic" w:cs="Arial"/>
        </w:rPr>
        <w:t>(2013 – 2014)</w:t>
      </w:r>
      <w:r w:rsidR="00B50E7E" w:rsidRPr="002267D9">
        <w:rPr>
          <w:rFonts w:ascii="Century Gothic" w:hAnsi="Century Gothic" w:cs="Arial"/>
        </w:rPr>
        <w:t xml:space="preserve">, principalmente por la caída de los precios internacionales de </w:t>
      </w:r>
      <w:r w:rsidR="007F22CE" w:rsidRPr="002267D9">
        <w:rPr>
          <w:rFonts w:ascii="Century Gothic" w:hAnsi="Century Gothic" w:cs="Arial"/>
        </w:rPr>
        <w:t xml:space="preserve">hidrocarburos, </w:t>
      </w:r>
      <w:r w:rsidR="00B50E7E" w:rsidRPr="002267D9">
        <w:rPr>
          <w:rFonts w:ascii="Century Gothic" w:hAnsi="Century Gothic" w:cs="Arial"/>
        </w:rPr>
        <w:t xml:space="preserve">aunque también </w:t>
      </w:r>
      <w:r w:rsidR="000E262D" w:rsidRPr="002267D9">
        <w:rPr>
          <w:rFonts w:ascii="Century Gothic" w:hAnsi="Century Gothic" w:cs="Arial"/>
        </w:rPr>
        <w:t xml:space="preserve">debido a menores </w:t>
      </w:r>
      <w:r w:rsidR="007F22CE" w:rsidRPr="002267D9">
        <w:rPr>
          <w:rFonts w:ascii="Century Gothic" w:hAnsi="Century Gothic" w:cs="Arial"/>
        </w:rPr>
        <w:t>niveles de producción y exportación</w:t>
      </w:r>
      <w:r w:rsidR="0083577F" w:rsidRPr="002267D9">
        <w:rPr>
          <w:rFonts w:ascii="Century Gothic" w:hAnsi="Century Gothic" w:cs="Arial"/>
        </w:rPr>
        <w:t>.</w:t>
      </w:r>
      <w:r w:rsidR="00E1447D" w:rsidRPr="002267D9">
        <w:rPr>
          <w:rFonts w:ascii="Century Gothic" w:hAnsi="Century Gothic" w:cs="Arial"/>
        </w:rPr>
        <w:t xml:space="preserve"> En adelante</w:t>
      </w:r>
      <w:r w:rsidR="001F4FA3">
        <w:rPr>
          <w:rFonts w:ascii="Century Gothic" w:hAnsi="Century Gothic" w:cs="Arial"/>
        </w:rPr>
        <w:t>,</w:t>
      </w:r>
      <w:r w:rsidR="00E1447D" w:rsidRPr="002267D9">
        <w:rPr>
          <w:rFonts w:ascii="Century Gothic" w:hAnsi="Century Gothic" w:cs="Arial"/>
        </w:rPr>
        <w:t xml:space="preserve"> la renta oscil</w:t>
      </w:r>
      <w:r w:rsidR="009A5783">
        <w:rPr>
          <w:rFonts w:ascii="Century Gothic" w:hAnsi="Century Gothic" w:cs="Arial"/>
        </w:rPr>
        <w:t>ó</w:t>
      </w:r>
      <w:r w:rsidR="00E1447D" w:rsidRPr="002267D9">
        <w:rPr>
          <w:rFonts w:ascii="Century Gothic" w:hAnsi="Century Gothic" w:cs="Arial"/>
        </w:rPr>
        <w:t xml:space="preserve"> en un nivel mucho más bajo</w:t>
      </w:r>
      <w:r w:rsidR="001F4FA3">
        <w:rPr>
          <w:rFonts w:ascii="Century Gothic" w:hAnsi="Century Gothic" w:cs="Arial"/>
        </w:rPr>
        <w:t>,</w:t>
      </w:r>
      <w:r w:rsidR="00E1447D" w:rsidRPr="002267D9">
        <w:rPr>
          <w:rFonts w:ascii="Century Gothic" w:hAnsi="Century Gothic" w:cs="Arial"/>
        </w:rPr>
        <w:t xml:space="preserve"> como se muestra en el siguiente gráfico:</w:t>
      </w:r>
    </w:p>
    <w:p w14:paraId="025B55C4" w14:textId="1B1BD4C0" w:rsidR="00C27072" w:rsidRPr="002267D9" w:rsidRDefault="00C27072" w:rsidP="00C27072">
      <w:pPr>
        <w:spacing w:after="0"/>
        <w:jc w:val="center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  <w:b/>
          <w:sz w:val="20"/>
        </w:rPr>
        <w:t xml:space="preserve">Renta por </w:t>
      </w:r>
      <w:r w:rsidR="001F4FA3">
        <w:rPr>
          <w:rFonts w:ascii="Century Gothic" w:hAnsi="Century Gothic"/>
          <w:b/>
          <w:sz w:val="20"/>
        </w:rPr>
        <w:t>H</w:t>
      </w:r>
      <w:r w:rsidRPr="002267D9">
        <w:rPr>
          <w:rFonts w:ascii="Century Gothic" w:hAnsi="Century Gothic"/>
          <w:b/>
          <w:sz w:val="20"/>
        </w:rPr>
        <w:t>idrocarburos (IDH y regalías)</w:t>
      </w:r>
    </w:p>
    <w:p w14:paraId="04F5E49F" w14:textId="77777777" w:rsidR="00C27072" w:rsidRPr="002267D9" w:rsidRDefault="00C27072" w:rsidP="00C27072">
      <w:pPr>
        <w:spacing w:after="0"/>
        <w:jc w:val="center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  <w:b/>
          <w:sz w:val="20"/>
        </w:rPr>
        <w:t>(En millones de bolivianos)</w:t>
      </w:r>
    </w:p>
    <w:p w14:paraId="6F614977" w14:textId="42422DC8" w:rsidR="00C27072" w:rsidRPr="002267D9" w:rsidRDefault="008E40CC" w:rsidP="00D958EF">
      <w:pPr>
        <w:spacing w:after="0"/>
        <w:rPr>
          <w:rFonts w:ascii="Century Gothic" w:hAnsi="Century Gothic"/>
          <w:i/>
          <w:sz w:val="18"/>
        </w:rPr>
      </w:pPr>
      <w:r w:rsidRPr="002267D9">
        <w:rPr>
          <w:rFonts w:ascii="Century Gothic" w:hAnsi="Century Gothic"/>
          <w:i/>
          <w:noProof/>
          <w:sz w:val="14"/>
        </w:rPr>
        <w:drawing>
          <wp:inline distT="0" distB="0" distL="0" distR="0" wp14:anchorId="2AC43B5D" wp14:editId="359B816A">
            <wp:extent cx="5664665" cy="2085975"/>
            <wp:effectExtent l="19050" t="19050" r="1270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237"/>
                    <a:stretch/>
                  </pic:blipFill>
                  <pic:spPr bwMode="auto">
                    <a:xfrm>
                      <a:off x="0" y="0"/>
                      <a:ext cx="5704116" cy="21005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27072" w:rsidRPr="002267D9">
        <w:rPr>
          <w:rFonts w:ascii="Century Gothic" w:hAnsi="Century Gothic"/>
          <w:i/>
          <w:sz w:val="14"/>
        </w:rPr>
        <w:t>Fuente: Elaboración propia con base en datos de:</w:t>
      </w:r>
      <w:r w:rsidR="00C27072" w:rsidRPr="002267D9">
        <w:rPr>
          <w:rFonts w:ascii="Century Gothic" w:hAnsi="Century Gothic"/>
          <w:i/>
          <w:sz w:val="14"/>
        </w:rPr>
        <w:tab/>
      </w:r>
    </w:p>
    <w:p w14:paraId="024C3F8A" w14:textId="30107F22" w:rsidR="00C27072" w:rsidRPr="002267D9" w:rsidRDefault="00C27072" w:rsidP="00C27072">
      <w:pPr>
        <w:spacing w:after="0"/>
        <w:jc w:val="both"/>
        <w:rPr>
          <w:rFonts w:ascii="Century Gothic" w:hAnsi="Century Gothic"/>
          <w:i/>
          <w:sz w:val="14"/>
        </w:rPr>
      </w:pPr>
      <w:r w:rsidRPr="002267D9">
        <w:rPr>
          <w:rFonts w:ascii="Century Gothic" w:hAnsi="Century Gothic"/>
          <w:i/>
          <w:sz w:val="14"/>
        </w:rPr>
        <w:tab/>
        <w:t>2004 - 20</w:t>
      </w:r>
      <w:r w:rsidR="008E40CC" w:rsidRPr="002267D9">
        <w:rPr>
          <w:rFonts w:ascii="Century Gothic" w:hAnsi="Century Gothic"/>
          <w:i/>
          <w:sz w:val="14"/>
        </w:rPr>
        <w:t>20</w:t>
      </w:r>
      <w:r w:rsidRPr="002267D9">
        <w:rPr>
          <w:rFonts w:ascii="Century Gothic" w:hAnsi="Century Gothic"/>
          <w:i/>
          <w:sz w:val="14"/>
        </w:rPr>
        <w:t xml:space="preserve"> Memoria de la Economía Boliviana MEFP</w:t>
      </w:r>
      <w:r w:rsidR="00152E3F">
        <w:rPr>
          <w:rFonts w:ascii="Century Gothic" w:hAnsi="Century Gothic"/>
          <w:i/>
          <w:sz w:val="14"/>
        </w:rPr>
        <w:t>.</w:t>
      </w:r>
    </w:p>
    <w:p w14:paraId="422E346D" w14:textId="4680C75E" w:rsidR="00C27072" w:rsidRPr="002267D9" w:rsidRDefault="00C94BFE" w:rsidP="00770E96">
      <w:pPr>
        <w:spacing w:after="0"/>
        <w:rPr>
          <w:rFonts w:ascii="Century Gothic" w:hAnsi="Century Gothic"/>
          <w:i/>
          <w:sz w:val="14"/>
        </w:rPr>
      </w:pPr>
      <w:r w:rsidRPr="002267D9">
        <w:rPr>
          <w:rFonts w:ascii="Century Gothic" w:hAnsi="Century Gothic"/>
          <w:i/>
          <w:sz w:val="14"/>
        </w:rPr>
        <w:tab/>
      </w:r>
      <w:r w:rsidR="00A25302" w:rsidRPr="002267D9">
        <w:rPr>
          <w:rFonts w:ascii="Century Gothic" w:hAnsi="Century Gothic"/>
          <w:i/>
          <w:sz w:val="14"/>
        </w:rPr>
        <w:t>20</w:t>
      </w:r>
      <w:r w:rsidR="00D958EF" w:rsidRPr="002267D9">
        <w:rPr>
          <w:rFonts w:ascii="Century Gothic" w:hAnsi="Century Gothic"/>
          <w:i/>
          <w:sz w:val="14"/>
        </w:rPr>
        <w:t>2</w:t>
      </w:r>
      <w:r w:rsidR="008E40CC" w:rsidRPr="002267D9">
        <w:rPr>
          <w:rFonts w:ascii="Century Gothic" w:hAnsi="Century Gothic"/>
          <w:i/>
          <w:sz w:val="14"/>
        </w:rPr>
        <w:t>1</w:t>
      </w:r>
      <w:r w:rsidR="00A25302" w:rsidRPr="002267D9">
        <w:rPr>
          <w:rFonts w:ascii="Century Gothic" w:hAnsi="Century Gothic"/>
          <w:i/>
          <w:sz w:val="14"/>
        </w:rPr>
        <w:t xml:space="preserve"> </w:t>
      </w:r>
      <w:r w:rsidR="00770E96" w:rsidRPr="002267D9">
        <w:rPr>
          <w:rFonts w:ascii="Century Gothic" w:hAnsi="Century Gothic"/>
          <w:i/>
          <w:sz w:val="14"/>
        </w:rPr>
        <w:t xml:space="preserve">y </w:t>
      </w:r>
      <w:r w:rsidR="00D01DA5" w:rsidRPr="002267D9">
        <w:rPr>
          <w:rFonts w:ascii="Century Gothic" w:hAnsi="Century Gothic"/>
          <w:i/>
          <w:sz w:val="14"/>
        </w:rPr>
        <w:t>202</w:t>
      </w:r>
      <w:r w:rsidR="008E40CC" w:rsidRPr="002267D9">
        <w:rPr>
          <w:rFonts w:ascii="Century Gothic" w:hAnsi="Century Gothic"/>
          <w:i/>
          <w:sz w:val="14"/>
        </w:rPr>
        <w:t>2</w:t>
      </w:r>
      <w:r w:rsidR="00D01DA5" w:rsidRPr="002267D9">
        <w:rPr>
          <w:rFonts w:ascii="Century Gothic" w:hAnsi="Century Gothic"/>
          <w:i/>
          <w:sz w:val="14"/>
        </w:rPr>
        <w:t xml:space="preserve"> (P)</w:t>
      </w:r>
      <w:r w:rsidR="00152E3F">
        <w:rPr>
          <w:rFonts w:ascii="Century Gothic" w:hAnsi="Century Gothic"/>
          <w:i/>
          <w:sz w:val="14"/>
        </w:rPr>
        <w:t xml:space="preserve"> </w:t>
      </w:r>
      <w:r w:rsidR="00D01DA5" w:rsidRPr="002267D9">
        <w:rPr>
          <w:rFonts w:ascii="Century Gothic" w:hAnsi="Century Gothic"/>
          <w:i/>
          <w:sz w:val="14"/>
        </w:rPr>
        <w:t>Presupuesto</w:t>
      </w:r>
      <w:r w:rsidR="00152E3F">
        <w:rPr>
          <w:rFonts w:ascii="Century Gothic" w:hAnsi="Century Gothic"/>
          <w:i/>
          <w:sz w:val="14"/>
        </w:rPr>
        <w:t>.</w:t>
      </w:r>
      <w:r w:rsidR="00C27072" w:rsidRPr="002267D9">
        <w:rPr>
          <w:rFonts w:ascii="Century Gothic" w:hAnsi="Century Gothic"/>
          <w:i/>
          <w:sz w:val="14"/>
        </w:rPr>
        <w:tab/>
      </w:r>
    </w:p>
    <w:p w14:paraId="03072609" w14:textId="2A08C9DB" w:rsidR="00F10BBB" w:rsidRPr="002267D9" w:rsidRDefault="00F10BBB" w:rsidP="00F10BBB">
      <w:pPr>
        <w:spacing w:before="240"/>
        <w:jc w:val="both"/>
        <w:rPr>
          <w:rFonts w:ascii="Century Gothic" w:hAnsi="Century Gothic" w:cs="Arial"/>
          <w:color w:val="000000"/>
        </w:rPr>
      </w:pPr>
      <w:r w:rsidRPr="002267D9">
        <w:rPr>
          <w:rFonts w:ascii="Century Gothic" w:hAnsi="Century Gothic" w:cs="Arial"/>
        </w:rPr>
        <w:t xml:space="preserve">Las previsiones para 2022 presentan el </w:t>
      </w:r>
      <w:r w:rsidR="00E1447D" w:rsidRPr="002267D9">
        <w:rPr>
          <w:rFonts w:ascii="Century Gothic" w:hAnsi="Century Gothic" w:cs="Arial"/>
        </w:rPr>
        <w:t>monto</w:t>
      </w:r>
      <w:r w:rsidRPr="002267D9">
        <w:rPr>
          <w:rFonts w:ascii="Century Gothic" w:hAnsi="Century Gothic" w:cs="Arial"/>
        </w:rPr>
        <w:t xml:space="preserve"> más bajo de los últimos años de </w:t>
      </w:r>
      <w:r w:rsidR="001F4FA3">
        <w:rPr>
          <w:rFonts w:ascii="Century Gothic" w:hAnsi="Century Gothic" w:cs="Arial"/>
        </w:rPr>
        <w:br/>
      </w:r>
      <w:r w:rsidRPr="002267D9">
        <w:rPr>
          <w:rFonts w:ascii="Century Gothic" w:hAnsi="Century Gothic" w:cs="Arial"/>
        </w:rPr>
        <w:t>Bs 8.789 millones. Si bien el presupuesto fue elaborado con un precio estimado del barril de petróleo de $</w:t>
      </w:r>
      <w:proofErr w:type="spellStart"/>
      <w:r w:rsidRPr="002267D9">
        <w:rPr>
          <w:rFonts w:ascii="Century Gothic" w:hAnsi="Century Gothic" w:cs="Arial"/>
        </w:rPr>
        <w:t>us</w:t>
      </w:r>
      <w:proofErr w:type="spellEnd"/>
      <w:r w:rsidRPr="002267D9">
        <w:rPr>
          <w:rFonts w:ascii="Century Gothic" w:hAnsi="Century Gothic" w:cs="Arial"/>
        </w:rPr>
        <w:t xml:space="preserve"> 50,47, bastante </w:t>
      </w:r>
      <w:r w:rsidR="00997BE9" w:rsidRPr="002267D9">
        <w:rPr>
          <w:rFonts w:ascii="Century Gothic" w:hAnsi="Century Gothic" w:cs="Arial"/>
        </w:rPr>
        <w:t xml:space="preserve">menor </w:t>
      </w:r>
      <w:r w:rsidR="00B45C6E">
        <w:rPr>
          <w:rFonts w:ascii="Century Gothic" w:hAnsi="Century Gothic" w:cs="Arial"/>
        </w:rPr>
        <w:t>d</w:t>
      </w:r>
      <w:r w:rsidR="00B45C6E" w:rsidRPr="002267D9">
        <w:rPr>
          <w:rFonts w:ascii="Century Gothic" w:hAnsi="Century Gothic" w:cs="Arial"/>
        </w:rPr>
        <w:t xml:space="preserve">e </w:t>
      </w:r>
      <w:r w:rsidRPr="002267D9">
        <w:rPr>
          <w:rFonts w:ascii="Century Gothic" w:hAnsi="Century Gothic" w:cs="Arial"/>
        </w:rPr>
        <w:t xml:space="preserve">lo registrado a principio de gestión, de todas maneras, no se espera una mejora notable de los ingresos debido a las limitaciones en los volúmenes </w:t>
      </w:r>
      <w:r w:rsidR="00B45C6E">
        <w:rPr>
          <w:rFonts w:ascii="Century Gothic" w:hAnsi="Century Gothic" w:cs="Arial"/>
        </w:rPr>
        <w:t>de producción</w:t>
      </w:r>
      <w:r w:rsidRPr="002267D9">
        <w:rPr>
          <w:rFonts w:ascii="Century Gothic" w:hAnsi="Century Gothic" w:cs="Arial"/>
        </w:rPr>
        <w:t>.</w:t>
      </w:r>
    </w:p>
    <w:p w14:paraId="0F9C0546" w14:textId="7C04681F" w:rsidR="00851284" w:rsidRPr="002267D9" w:rsidRDefault="00014D35" w:rsidP="00D559BC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 w:cs="Arial"/>
          <w:b/>
          <w:color w:val="003366"/>
        </w:rPr>
        <w:t>Presupuesto de g</w:t>
      </w:r>
      <w:r w:rsidR="00162ADB" w:rsidRPr="002267D9">
        <w:rPr>
          <w:rFonts w:ascii="Century Gothic" w:hAnsi="Century Gothic" w:cs="Arial"/>
          <w:b/>
          <w:color w:val="003366"/>
        </w:rPr>
        <w:t>obiernos subnacionales</w:t>
      </w:r>
    </w:p>
    <w:p w14:paraId="2E0CE06D" w14:textId="35C4D1B6" w:rsidR="00283015" w:rsidRDefault="00DE4E01" w:rsidP="00015D24">
      <w:pPr>
        <w:spacing w:before="240"/>
        <w:jc w:val="both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</w:rPr>
        <w:t>Los recursos de gobernaciones registraron una notable disminución entre 2014 y 2016, principalmente como efecto de la caída de los precios e ingresos por hidrocarburos</w:t>
      </w:r>
      <w:r w:rsidR="00544798" w:rsidRPr="002267D9">
        <w:rPr>
          <w:rFonts w:ascii="Century Gothic" w:hAnsi="Century Gothic"/>
        </w:rPr>
        <w:t>, ya que una gran parte de los recursos de estas instancias dependen de la renta extractiva</w:t>
      </w:r>
      <w:r w:rsidRPr="002267D9">
        <w:rPr>
          <w:rFonts w:ascii="Century Gothic" w:hAnsi="Century Gothic"/>
        </w:rPr>
        <w:t xml:space="preserve">. </w:t>
      </w:r>
      <w:r w:rsidR="002A7DE3" w:rsidRPr="002267D9">
        <w:rPr>
          <w:rFonts w:ascii="Century Gothic" w:hAnsi="Century Gothic"/>
        </w:rPr>
        <w:t>Desde 20</w:t>
      </w:r>
      <w:r w:rsidR="00436383" w:rsidRPr="002267D9">
        <w:rPr>
          <w:rFonts w:ascii="Century Gothic" w:hAnsi="Century Gothic"/>
        </w:rPr>
        <w:t>2</w:t>
      </w:r>
      <w:r w:rsidR="002A7DE3" w:rsidRPr="002267D9">
        <w:rPr>
          <w:rFonts w:ascii="Century Gothic" w:hAnsi="Century Gothic"/>
        </w:rPr>
        <w:t>0</w:t>
      </w:r>
      <w:r w:rsidR="00393C3E" w:rsidRPr="002267D9">
        <w:rPr>
          <w:rFonts w:ascii="Century Gothic" w:hAnsi="Century Gothic"/>
        </w:rPr>
        <w:t xml:space="preserve">, </w:t>
      </w:r>
      <w:r w:rsidRPr="002267D9">
        <w:rPr>
          <w:rFonts w:ascii="Century Gothic" w:hAnsi="Century Gothic"/>
        </w:rPr>
        <w:t xml:space="preserve">el presupuesto de gobernaciones </w:t>
      </w:r>
      <w:r w:rsidR="002A7DE3" w:rsidRPr="002267D9">
        <w:rPr>
          <w:rFonts w:ascii="Century Gothic" w:hAnsi="Century Gothic"/>
        </w:rPr>
        <w:t>registra nuevamente una disminución</w:t>
      </w:r>
      <w:r w:rsidR="00393C3E" w:rsidRPr="002267D9">
        <w:rPr>
          <w:rFonts w:ascii="Century Gothic" w:hAnsi="Century Gothic"/>
        </w:rPr>
        <w:t xml:space="preserve">. </w:t>
      </w:r>
    </w:p>
    <w:p w14:paraId="3CC4990A" w14:textId="08C5F9CD" w:rsidR="00700340" w:rsidRPr="002267D9" w:rsidRDefault="00700340" w:rsidP="00700340">
      <w:pPr>
        <w:spacing w:after="0" w:line="240" w:lineRule="auto"/>
        <w:jc w:val="center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  <w:b/>
          <w:sz w:val="20"/>
        </w:rPr>
        <w:lastRenderedPageBreak/>
        <w:t>Presupuesto de Gobernaciones*</w:t>
      </w:r>
    </w:p>
    <w:p w14:paraId="5D2FE39B" w14:textId="6FB7831D" w:rsidR="00700340" w:rsidRDefault="00700340" w:rsidP="00700340">
      <w:pPr>
        <w:spacing w:after="0" w:line="240" w:lineRule="auto"/>
        <w:jc w:val="center"/>
        <w:rPr>
          <w:rFonts w:ascii="Century Gothic" w:hAnsi="Century Gothic"/>
          <w:sz w:val="20"/>
        </w:rPr>
      </w:pPr>
      <w:r w:rsidRPr="002267D9">
        <w:rPr>
          <w:rFonts w:ascii="Century Gothic" w:hAnsi="Century Gothic"/>
          <w:b/>
          <w:sz w:val="20"/>
        </w:rPr>
        <w:t xml:space="preserve"> </w:t>
      </w:r>
      <w:r w:rsidRPr="002267D9">
        <w:rPr>
          <w:rFonts w:ascii="Century Gothic" w:hAnsi="Century Gothic"/>
          <w:sz w:val="20"/>
        </w:rPr>
        <w:t>(Incluye GAR)</w:t>
      </w:r>
      <w:r w:rsidRPr="002267D9">
        <w:rPr>
          <w:rFonts w:ascii="Century Gothic" w:hAnsi="Century Gothic"/>
          <w:b/>
          <w:sz w:val="20"/>
        </w:rPr>
        <w:br/>
        <w:t>2019 – 202</w:t>
      </w:r>
      <w:r w:rsidR="006D4762" w:rsidRPr="002267D9">
        <w:rPr>
          <w:rFonts w:ascii="Century Gothic" w:hAnsi="Century Gothic"/>
          <w:b/>
          <w:sz w:val="20"/>
        </w:rPr>
        <w:t>2</w:t>
      </w:r>
      <w:r w:rsidRPr="002267D9">
        <w:rPr>
          <w:rFonts w:ascii="Century Gothic" w:hAnsi="Century Gothic"/>
          <w:b/>
          <w:sz w:val="20"/>
        </w:rPr>
        <w:t xml:space="preserve"> </w:t>
      </w:r>
      <w:r w:rsidRPr="002267D9">
        <w:rPr>
          <w:rFonts w:ascii="Century Gothic" w:hAnsi="Century Gothic"/>
          <w:sz w:val="20"/>
        </w:rPr>
        <w:t>(En millones de bolivianos)</w:t>
      </w:r>
    </w:p>
    <w:p w14:paraId="6E2DD6EF" w14:textId="77777777" w:rsidR="0002496C" w:rsidRPr="002267D9" w:rsidRDefault="0002496C" w:rsidP="00700340">
      <w:pPr>
        <w:spacing w:after="0" w:line="240" w:lineRule="auto"/>
        <w:jc w:val="center"/>
        <w:rPr>
          <w:rFonts w:ascii="Century Gothic" w:hAnsi="Century Gothic"/>
          <w:sz w:val="20"/>
        </w:rPr>
      </w:pPr>
    </w:p>
    <w:p w14:paraId="36EB24BC" w14:textId="7D378A61" w:rsidR="00700340" w:rsidRPr="002267D9" w:rsidRDefault="006D4762" w:rsidP="00700340">
      <w:pPr>
        <w:spacing w:after="0"/>
        <w:jc w:val="center"/>
        <w:rPr>
          <w:rFonts w:ascii="Century Gothic" w:hAnsi="Century Gothic"/>
          <w:sz w:val="20"/>
        </w:rPr>
      </w:pPr>
      <w:r w:rsidRPr="002267D9">
        <w:rPr>
          <w:rFonts w:ascii="Century Gothic" w:hAnsi="Century Gothic"/>
          <w:noProof/>
          <w:sz w:val="20"/>
        </w:rPr>
        <w:drawing>
          <wp:inline distT="0" distB="0" distL="0" distR="0" wp14:anchorId="6B7945E2" wp14:editId="38140F4A">
            <wp:extent cx="3080825" cy="3438986"/>
            <wp:effectExtent l="0" t="0" r="5715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486" cy="3494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ECFE8F" w14:textId="7623EE0B" w:rsidR="00700340" w:rsidRPr="002267D9" w:rsidRDefault="00700340" w:rsidP="00700340">
      <w:pPr>
        <w:spacing w:after="0"/>
        <w:jc w:val="both"/>
        <w:rPr>
          <w:rFonts w:ascii="Century Gothic" w:hAnsi="Century Gothic"/>
          <w:i/>
          <w:sz w:val="14"/>
          <w:szCs w:val="14"/>
          <w:lang w:val="es-BO"/>
        </w:rPr>
      </w:pPr>
      <w:r w:rsidRPr="002267D9">
        <w:rPr>
          <w:rFonts w:ascii="Century Gothic" w:hAnsi="Century Gothic"/>
          <w:i/>
          <w:iCs/>
          <w:sz w:val="14"/>
          <w:szCs w:val="14"/>
        </w:rPr>
        <w:t>F</w:t>
      </w:r>
      <w:r w:rsidR="00014D35" w:rsidRPr="002267D9">
        <w:rPr>
          <w:rFonts w:ascii="Century Gothic" w:hAnsi="Century Gothic"/>
          <w:i/>
          <w:iCs/>
          <w:sz w:val="14"/>
          <w:szCs w:val="14"/>
        </w:rPr>
        <w:t>uente</w:t>
      </w:r>
      <w:r w:rsidRPr="002267D9">
        <w:rPr>
          <w:rFonts w:ascii="Century Gothic" w:hAnsi="Century Gothic"/>
          <w:i/>
          <w:iCs/>
          <w:sz w:val="14"/>
          <w:szCs w:val="14"/>
        </w:rPr>
        <w:t>: Elaboración propia con base en datos del Presupuesto General del Estado 2019</w:t>
      </w:r>
      <w:r w:rsidR="00152E3F">
        <w:rPr>
          <w:rFonts w:ascii="Century Gothic" w:hAnsi="Century Gothic"/>
          <w:i/>
          <w:iCs/>
          <w:sz w:val="14"/>
          <w:szCs w:val="14"/>
        </w:rPr>
        <w:t>–</w:t>
      </w:r>
      <w:r w:rsidRPr="002267D9">
        <w:rPr>
          <w:rFonts w:ascii="Century Gothic" w:hAnsi="Century Gothic"/>
          <w:i/>
          <w:iCs/>
          <w:sz w:val="14"/>
          <w:szCs w:val="14"/>
        </w:rPr>
        <w:t>202</w:t>
      </w:r>
      <w:r w:rsidR="006D4762" w:rsidRPr="002267D9">
        <w:rPr>
          <w:rFonts w:ascii="Century Gothic" w:hAnsi="Century Gothic"/>
          <w:i/>
          <w:iCs/>
          <w:sz w:val="14"/>
          <w:szCs w:val="14"/>
        </w:rPr>
        <w:t>2</w:t>
      </w:r>
      <w:r w:rsidR="00152E3F">
        <w:rPr>
          <w:rFonts w:ascii="Century Gothic" w:hAnsi="Century Gothic"/>
          <w:i/>
          <w:iCs/>
          <w:sz w:val="14"/>
          <w:szCs w:val="14"/>
        </w:rPr>
        <w:t>.</w:t>
      </w:r>
    </w:p>
    <w:p w14:paraId="3484989A" w14:textId="7BE14BA3" w:rsidR="00283015" w:rsidRDefault="00700340" w:rsidP="00015D24">
      <w:pPr>
        <w:spacing w:after="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  <w:i/>
          <w:iCs/>
          <w:sz w:val="14"/>
          <w:szCs w:val="14"/>
        </w:rPr>
        <w:t>* Se han restado del Presupuesto los conceptos y montos que no son para la gestión de la</w:t>
      </w:r>
      <w:r w:rsidR="00B45C6E">
        <w:rPr>
          <w:rFonts w:ascii="Century Gothic" w:hAnsi="Century Gothic"/>
          <w:i/>
          <w:iCs/>
          <w:sz w:val="14"/>
          <w:szCs w:val="14"/>
        </w:rPr>
        <w:t>s</w:t>
      </w:r>
      <w:r w:rsidRPr="002267D9">
        <w:rPr>
          <w:rFonts w:ascii="Century Gothic" w:hAnsi="Century Gothic"/>
          <w:i/>
          <w:iCs/>
          <w:sz w:val="14"/>
          <w:szCs w:val="14"/>
        </w:rPr>
        <w:t xml:space="preserve"> </w:t>
      </w:r>
      <w:r w:rsidR="00B45C6E">
        <w:rPr>
          <w:rFonts w:ascii="Century Gothic" w:hAnsi="Century Gothic"/>
          <w:i/>
          <w:iCs/>
          <w:sz w:val="14"/>
          <w:szCs w:val="14"/>
        </w:rPr>
        <w:t>g</w:t>
      </w:r>
      <w:r w:rsidRPr="002267D9">
        <w:rPr>
          <w:rFonts w:ascii="Century Gothic" w:hAnsi="Century Gothic"/>
          <w:i/>
          <w:iCs/>
          <w:sz w:val="14"/>
          <w:szCs w:val="14"/>
        </w:rPr>
        <w:t>obernaci</w:t>
      </w:r>
      <w:r w:rsidR="00B45C6E">
        <w:rPr>
          <w:rFonts w:ascii="Century Gothic" w:hAnsi="Century Gothic"/>
          <w:i/>
          <w:iCs/>
          <w:sz w:val="14"/>
          <w:szCs w:val="14"/>
        </w:rPr>
        <w:t>ones</w:t>
      </w:r>
      <w:r w:rsidRPr="002267D9">
        <w:rPr>
          <w:rFonts w:ascii="Century Gothic" w:hAnsi="Century Gothic"/>
          <w:i/>
          <w:iCs/>
          <w:sz w:val="14"/>
          <w:szCs w:val="14"/>
        </w:rPr>
        <w:t>, como los aportes a la Renta Dignidad y al Fondo de Educación Cívica; la Transferencia de 5% del total IEHD Nacional correspondiente a universidades; y las transferencias del TGN para los pagos delegados de sueldos y otros de los sectores de salud y gestión social.</w:t>
      </w:r>
    </w:p>
    <w:p w14:paraId="348808C6" w14:textId="09BC3A62" w:rsidR="00393C3E" w:rsidRPr="002267D9" w:rsidRDefault="00DE4E01" w:rsidP="00ED6481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 xml:space="preserve">El </w:t>
      </w:r>
      <w:r w:rsidR="005A3F71">
        <w:rPr>
          <w:rFonts w:ascii="Century Gothic" w:hAnsi="Century Gothic"/>
        </w:rPr>
        <w:t>p</w:t>
      </w:r>
      <w:r w:rsidRPr="002267D9">
        <w:rPr>
          <w:rFonts w:ascii="Century Gothic" w:hAnsi="Century Gothic"/>
        </w:rPr>
        <w:t xml:space="preserve">resupuesto </w:t>
      </w:r>
      <w:r w:rsidR="002A7DE3" w:rsidRPr="002267D9">
        <w:rPr>
          <w:rFonts w:ascii="Century Gothic" w:hAnsi="Century Gothic"/>
        </w:rPr>
        <w:t xml:space="preserve">2022 </w:t>
      </w:r>
      <w:r w:rsidRPr="002267D9">
        <w:rPr>
          <w:rFonts w:ascii="Century Gothic" w:hAnsi="Century Gothic"/>
        </w:rPr>
        <w:t>de</w:t>
      </w:r>
      <w:r w:rsidR="00283015">
        <w:rPr>
          <w:rFonts w:ascii="Century Gothic" w:hAnsi="Century Gothic"/>
        </w:rPr>
        <w:t>l conjunto de los g</w:t>
      </w:r>
      <w:r w:rsidRPr="002267D9">
        <w:rPr>
          <w:rFonts w:ascii="Century Gothic" w:hAnsi="Century Gothic"/>
        </w:rPr>
        <w:t xml:space="preserve">obiernos </w:t>
      </w:r>
      <w:r w:rsidR="00283015">
        <w:rPr>
          <w:rFonts w:ascii="Century Gothic" w:hAnsi="Century Gothic"/>
        </w:rPr>
        <w:t>d</w:t>
      </w:r>
      <w:r w:rsidRPr="002267D9">
        <w:rPr>
          <w:rFonts w:ascii="Century Gothic" w:hAnsi="Century Gothic"/>
        </w:rPr>
        <w:t>epartamentales (incluyendo el Gobierno Regional de Gran Chaco) es</w:t>
      </w:r>
      <w:r w:rsidR="002A7DE3" w:rsidRPr="002267D9">
        <w:rPr>
          <w:rFonts w:ascii="Century Gothic" w:hAnsi="Century Gothic"/>
        </w:rPr>
        <w:t>, aunque levemente,</w:t>
      </w:r>
      <w:r w:rsidRPr="002267D9">
        <w:rPr>
          <w:rFonts w:ascii="Century Gothic" w:hAnsi="Century Gothic"/>
        </w:rPr>
        <w:t xml:space="preserve"> menor</w:t>
      </w:r>
      <w:r w:rsidR="00A262B1" w:rsidRPr="002267D9">
        <w:rPr>
          <w:rFonts w:ascii="Century Gothic" w:hAnsi="Century Gothic"/>
        </w:rPr>
        <w:t xml:space="preserve"> al presupuesto 202</w:t>
      </w:r>
      <w:r w:rsidR="002A7DE3" w:rsidRPr="002267D9">
        <w:rPr>
          <w:rFonts w:ascii="Century Gothic" w:hAnsi="Century Gothic"/>
        </w:rPr>
        <w:t>1</w:t>
      </w:r>
      <w:r w:rsidR="00A262B1" w:rsidRPr="002267D9">
        <w:rPr>
          <w:rFonts w:ascii="Century Gothic" w:hAnsi="Century Gothic"/>
        </w:rPr>
        <w:t xml:space="preserve">, </w:t>
      </w:r>
      <w:r w:rsidR="002A7DE3" w:rsidRPr="002267D9">
        <w:rPr>
          <w:rFonts w:ascii="Century Gothic" w:hAnsi="Century Gothic"/>
        </w:rPr>
        <w:t xml:space="preserve">lo que </w:t>
      </w:r>
      <w:r w:rsidR="00EB1009" w:rsidRPr="002267D9">
        <w:rPr>
          <w:rFonts w:ascii="Century Gothic" w:hAnsi="Century Gothic"/>
        </w:rPr>
        <w:t xml:space="preserve">advierte </w:t>
      </w:r>
      <w:r w:rsidR="00B32FCA" w:rsidRPr="002267D9">
        <w:rPr>
          <w:rFonts w:ascii="Century Gothic" w:hAnsi="Century Gothic"/>
        </w:rPr>
        <w:t xml:space="preserve">la complicada situación </w:t>
      </w:r>
      <w:r w:rsidR="00EB1009" w:rsidRPr="002267D9">
        <w:rPr>
          <w:rFonts w:ascii="Century Gothic" w:hAnsi="Century Gothic"/>
        </w:rPr>
        <w:t xml:space="preserve">por la </w:t>
      </w:r>
      <w:r w:rsidR="00B32FCA" w:rsidRPr="002267D9">
        <w:rPr>
          <w:rFonts w:ascii="Century Gothic" w:hAnsi="Century Gothic"/>
        </w:rPr>
        <w:t xml:space="preserve">que </w:t>
      </w:r>
      <w:r w:rsidR="00EB1009" w:rsidRPr="002267D9">
        <w:rPr>
          <w:rFonts w:ascii="Century Gothic" w:hAnsi="Century Gothic"/>
        </w:rPr>
        <w:t xml:space="preserve">aún </w:t>
      </w:r>
      <w:r w:rsidR="00ED48DE" w:rsidRPr="002267D9">
        <w:rPr>
          <w:rFonts w:ascii="Century Gothic" w:hAnsi="Century Gothic"/>
        </w:rPr>
        <w:t xml:space="preserve">atraviesan las gobernaciones </w:t>
      </w:r>
      <w:r w:rsidR="00B32FCA" w:rsidRPr="002267D9">
        <w:rPr>
          <w:rFonts w:ascii="Century Gothic" w:hAnsi="Century Gothic"/>
        </w:rPr>
        <w:t>en términos de recursos</w:t>
      </w:r>
      <w:r w:rsidR="00393C3E" w:rsidRPr="002267D9">
        <w:rPr>
          <w:rFonts w:ascii="Century Gothic" w:hAnsi="Century Gothic"/>
        </w:rPr>
        <w:t>.</w:t>
      </w:r>
    </w:p>
    <w:p w14:paraId="1ED2A305" w14:textId="38F9EAB8" w:rsidR="00FD5824" w:rsidRPr="002267D9" w:rsidRDefault="00283015" w:rsidP="00700340">
      <w:pPr>
        <w:spacing w:before="240"/>
        <w:jc w:val="both"/>
        <w:rPr>
          <w:rFonts w:ascii="Century Gothic" w:hAnsi="Century Gothic"/>
          <w:lang w:val="es-BO"/>
        </w:rPr>
      </w:pPr>
      <w:r>
        <w:rPr>
          <w:rFonts w:ascii="Century Gothic" w:hAnsi="Century Gothic"/>
          <w:lang w:val="es-BO"/>
        </w:rPr>
        <w:t>Co</w:t>
      </w:r>
      <w:r w:rsidRPr="002267D9">
        <w:rPr>
          <w:rFonts w:ascii="Century Gothic" w:hAnsi="Century Gothic"/>
          <w:lang w:val="es-BO"/>
        </w:rPr>
        <w:t xml:space="preserve">n </w:t>
      </w:r>
      <w:r w:rsidR="00260570" w:rsidRPr="002267D9">
        <w:rPr>
          <w:rFonts w:ascii="Century Gothic" w:hAnsi="Century Gothic"/>
          <w:lang w:val="es-BO"/>
        </w:rPr>
        <w:t xml:space="preserve">relación </w:t>
      </w:r>
      <w:r w:rsidR="003719E6" w:rsidRPr="002267D9">
        <w:rPr>
          <w:rFonts w:ascii="Century Gothic" w:hAnsi="Century Gothic"/>
          <w:lang w:val="es-BO"/>
        </w:rPr>
        <w:t xml:space="preserve">a </w:t>
      </w:r>
      <w:r w:rsidR="00B80B00" w:rsidRPr="002267D9">
        <w:rPr>
          <w:rFonts w:ascii="Century Gothic" w:hAnsi="Century Gothic"/>
          <w:lang w:val="es-BO"/>
        </w:rPr>
        <w:t>los</w:t>
      </w:r>
      <w:r w:rsidR="00260570" w:rsidRPr="002267D9">
        <w:rPr>
          <w:rFonts w:ascii="Century Gothic" w:hAnsi="Century Gothic"/>
          <w:lang w:val="es-BO"/>
        </w:rPr>
        <w:t xml:space="preserve"> presupuesto</w:t>
      </w:r>
      <w:r w:rsidR="00B80B00" w:rsidRPr="002267D9">
        <w:rPr>
          <w:rFonts w:ascii="Century Gothic" w:hAnsi="Century Gothic"/>
          <w:lang w:val="es-BO"/>
        </w:rPr>
        <w:t>s</w:t>
      </w:r>
      <w:r w:rsidR="00260570" w:rsidRPr="002267D9">
        <w:rPr>
          <w:rFonts w:ascii="Century Gothic" w:hAnsi="Century Gothic"/>
          <w:lang w:val="es-BO"/>
        </w:rPr>
        <w:t xml:space="preserve"> de los </w:t>
      </w:r>
      <w:r>
        <w:rPr>
          <w:rFonts w:ascii="Century Gothic" w:hAnsi="Century Gothic"/>
          <w:lang w:val="es-BO"/>
        </w:rPr>
        <w:t>g</w:t>
      </w:r>
      <w:r w:rsidR="00260570" w:rsidRPr="002267D9">
        <w:rPr>
          <w:rFonts w:ascii="Century Gothic" w:hAnsi="Century Gothic"/>
          <w:lang w:val="es-BO"/>
        </w:rPr>
        <w:t xml:space="preserve">obiernos </w:t>
      </w:r>
      <w:r>
        <w:rPr>
          <w:rFonts w:ascii="Century Gothic" w:hAnsi="Century Gothic"/>
          <w:lang w:val="es-BO"/>
        </w:rPr>
        <w:t>m</w:t>
      </w:r>
      <w:r w:rsidR="00260570" w:rsidRPr="002267D9">
        <w:rPr>
          <w:rFonts w:ascii="Century Gothic" w:hAnsi="Century Gothic"/>
          <w:lang w:val="es-BO"/>
        </w:rPr>
        <w:t xml:space="preserve">unicipales, </w:t>
      </w:r>
      <w:r w:rsidR="003719E6" w:rsidRPr="002267D9">
        <w:rPr>
          <w:rFonts w:ascii="Century Gothic" w:hAnsi="Century Gothic"/>
          <w:lang w:val="es-BO"/>
        </w:rPr>
        <w:t xml:space="preserve">estos </w:t>
      </w:r>
      <w:r w:rsidR="00260570" w:rsidRPr="002267D9">
        <w:rPr>
          <w:rFonts w:ascii="Century Gothic" w:hAnsi="Century Gothic"/>
          <w:lang w:val="es-BO"/>
        </w:rPr>
        <w:t>depende</w:t>
      </w:r>
      <w:r w:rsidR="00B80B00" w:rsidRPr="002267D9">
        <w:rPr>
          <w:rFonts w:ascii="Century Gothic" w:hAnsi="Century Gothic"/>
          <w:lang w:val="es-BO"/>
        </w:rPr>
        <w:t>n</w:t>
      </w:r>
      <w:r w:rsidR="00260570" w:rsidRPr="002267D9">
        <w:rPr>
          <w:rFonts w:ascii="Century Gothic" w:hAnsi="Century Gothic"/>
          <w:lang w:val="es-BO"/>
        </w:rPr>
        <w:t xml:space="preserve"> </w:t>
      </w:r>
      <w:r w:rsidR="00C93CA5" w:rsidRPr="002267D9">
        <w:rPr>
          <w:rFonts w:ascii="Century Gothic" w:hAnsi="Century Gothic"/>
          <w:lang w:val="es-BO"/>
        </w:rPr>
        <w:t>en mayor grado de las recaudaciones de impuestos y coparticipación,</w:t>
      </w:r>
      <w:r w:rsidR="00260570" w:rsidRPr="002267D9">
        <w:rPr>
          <w:rFonts w:ascii="Century Gothic" w:hAnsi="Century Gothic"/>
          <w:lang w:val="es-BO"/>
        </w:rPr>
        <w:t xml:space="preserve"> </w:t>
      </w:r>
      <w:r w:rsidR="0005731E" w:rsidRPr="002267D9">
        <w:rPr>
          <w:rFonts w:ascii="Century Gothic" w:hAnsi="Century Gothic"/>
          <w:lang w:val="es-BO"/>
        </w:rPr>
        <w:t xml:space="preserve">y </w:t>
      </w:r>
      <w:r w:rsidR="006447AC" w:rsidRPr="002267D9">
        <w:rPr>
          <w:rFonts w:ascii="Century Gothic" w:hAnsi="Century Gothic"/>
          <w:lang w:val="es-BO"/>
        </w:rPr>
        <w:t>registrarían un</w:t>
      </w:r>
      <w:r w:rsidR="00385757" w:rsidRPr="002267D9">
        <w:rPr>
          <w:rFonts w:ascii="Century Gothic" w:hAnsi="Century Gothic"/>
          <w:lang w:val="es-BO"/>
        </w:rPr>
        <w:t xml:space="preserve"> leve incremento para 2022</w:t>
      </w:r>
      <w:r>
        <w:rPr>
          <w:rFonts w:ascii="Century Gothic" w:hAnsi="Century Gothic"/>
          <w:lang w:val="es-BO"/>
        </w:rPr>
        <w:t>,</w:t>
      </w:r>
      <w:r w:rsidR="00385757" w:rsidRPr="002267D9">
        <w:rPr>
          <w:rFonts w:ascii="Century Gothic" w:hAnsi="Century Gothic"/>
          <w:lang w:val="es-BO"/>
        </w:rPr>
        <w:t xml:space="preserve"> </w:t>
      </w:r>
      <w:r w:rsidR="00FD5824" w:rsidRPr="002267D9">
        <w:rPr>
          <w:rFonts w:ascii="Century Gothic" w:hAnsi="Century Gothic"/>
          <w:lang w:val="es-BO"/>
        </w:rPr>
        <w:t xml:space="preserve">en </w:t>
      </w:r>
      <w:r w:rsidR="00F967AB" w:rsidRPr="002267D9">
        <w:rPr>
          <w:rFonts w:ascii="Century Gothic" w:hAnsi="Century Gothic"/>
          <w:lang w:val="es-BO"/>
        </w:rPr>
        <w:t>comparación</w:t>
      </w:r>
      <w:r w:rsidR="00FD5824" w:rsidRPr="002267D9">
        <w:rPr>
          <w:rFonts w:ascii="Century Gothic" w:hAnsi="Century Gothic"/>
          <w:lang w:val="es-BO"/>
        </w:rPr>
        <w:t xml:space="preserve"> </w:t>
      </w:r>
      <w:r w:rsidR="0002496C">
        <w:rPr>
          <w:rFonts w:ascii="Century Gothic" w:hAnsi="Century Gothic"/>
          <w:lang w:val="es-BO"/>
        </w:rPr>
        <w:t>con</w:t>
      </w:r>
      <w:r w:rsidR="00FD5824" w:rsidRPr="002267D9">
        <w:rPr>
          <w:rFonts w:ascii="Century Gothic" w:hAnsi="Century Gothic"/>
          <w:lang w:val="es-BO"/>
        </w:rPr>
        <w:t xml:space="preserve"> 2021. </w:t>
      </w:r>
    </w:p>
    <w:p w14:paraId="18F2E3EA" w14:textId="77777777" w:rsidR="0002496C" w:rsidRDefault="0002496C">
      <w:pPr>
        <w:rPr>
          <w:rFonts w:ascii="Century Gothic" w:hAnsi="Century Gothic"/>
          <w:b/>
          <w:sz w:val="20"/>
          <w:lang w:val="es-BO"/>
        </w:rPr>
      </w:pPr>
      <w:r>
        <w:rPr>
          <w:rFonts w:ascii="Century Gothic" w:hAnsi="Century Gothic"/>
          <w:b/>
          <w:sz w:val="20"/>
          <w:lang w:val="es-BO"/>
        </w:rPr>
        <w:br w:type="page"/>
      </w:r>
    </w:p>
    <w:p w14:paraId="02AE1DAE" w14:textId="09E7B40C" w:rsidR="00700340" w:rsidRPr="002267D9" w:rsidRDefault="00700340" w:rsidP="00700340">
      <w:pPr>
        <w:spacing w:after="0" w:line="240" w:lineRule="auto"/>
        <w:jc w:val="center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  <w:b/>
          <w:sz w:val="20"/>
        </w:rPr>
        <w:lastRenderedPageBreak/>
        <w:t>Presupuesto de Gobiernos Municipales*</w:t>
      </w:r>
    </w:p>
    <w:p w14:paraId="6CB547E4" w14:textId="67224A04" w:rsidR="00700340" w:rsidRDefault="00700340" w:rsidP="00700340">
      <w:pPr>
        <w:spacing w:after="0" w:line="240" w:lineRule="auto"/>
        <w:jc w:val="center"/>
        <w:rPr>
          <w:rFonts w:ascii="Century Gothic" w:hAnsi="Century Gothic"/>
          <w:sz w:val="20"/>
        </w:rPr>
      </w:pPr>
      <w:r w:rsidRPr="002267D9">
        <w:rPr>
          <w:rFonts w:ascii="Century Gothic" w:hAnsi="Century Gothic"/>
          <w:b/>
          <w:sz w:val="20"/>
        </w:rPr>
        <w:t xml:space="preserve"> </w:t>
      </w:r>
      <w:r w:rsidRPr="002267D9">
        <w:rPr>
          <w:rFonts w:ascii="Century Gothic" w:hAnsi="Century Gothic"/>
          <w:sz w:val="20"/>
        </w:rPr>
        <w:t>(No incluye GAIOC)</w:t>
      </w:r>
      <w:r w:rsidRPr="002267D9">
        <w:rPr>
          <w:rFonts w:ascii="Century Gothic" w:hAnsi="Century Gothic"/>
          <w:b/>
          <w:sz w:val="20"/>
        </w:rPr>
        <w:br/>
        <w:t>2019 – 202</w:t>
      </w:r>
      <w:r w:rsidR="00006D9B" w:rsidRPr="002267D9">
        <w:rPr>
          <w:rFonts w:ascii="Century Gothic" w:hAnsi="Century Gothic"/>
          <w:b/>
          <w:sz w:val="20"/>
        </w:rPr>
        <w:t>2</w:t>
      </w:r>
      <w:r w:rsidRPr="002267D9">
        <w:rPr>
          <w:rFonts w:ascii="Century Gothic" w:hAnsi="Century Gothic"/>
          <w:b/>
          <w:sz w:val="20"/>
        </w:rPr>
        <w:t xml:space="preserve"> </w:t>
      </w:r>
      <w:r w:rsidRPr="002267D9">
        <w:rPr>
          <w:rFonts w:ascii="Century Gothic" w:hAnsi="Century Gothic"/>
          <w:sz w:val="20"/>
        </w:rPr>
        <w:t>(En millones de bolivianos)</w:t>
      </w:r>
    </w:p>
    <w:p w14:paraId="297E5CB6" w14:textId="77777777" w:rsidR="0002496C" w:rsidRPr="002267D9" w:rsidRDefault="0002496C" w:rsidP="00700340">
      <w:pPr>
        <w:spacing w:after="0" w:line="240" w:lineRule="auto"/>
        <w:jc w:val="center"/>
        <w:rPr>
          <w:rFonts w:ascii="Century Gothic" w:hAnsi="Century Gothic"/>
          <w:sz w:val="20"/>
        </w:rPr>
      </w:pPr>
    </w:p>
    <w:p w14:paraId="23BA2083" w14:textId="7DE2792C" w:rsidR="00700340" w:rsidRPr="002267D9" w:rsidRDefault="006D4762" w:rsidP="00700340">
      <w:pPr>
        <w:spacing w:after="0"/>
        <w:jc w:val="center"/>
        <w:rPr>
          <w:rFonts w:ascii="Century Gothic" w:hAnsi="Century Gothic"/>
          <w:sz w:val="20"/>
        </w:rPr>
      </w:pPr>
      <w:r w:rsidRPr="002267D9">
        <w:rPr>
          <w:rFonts w:ascii="Century Gothic" w:hAnsi="Century Gothic"/>
          <w:noProof/>
          <w:sz w:val="20"/>
        </w:rPr>
        <w:drawing>
          <wp:inline distT="0" distB="0" distL="0" distR="0" wp14:anchorId="74575037" wp14:editId="7039BC60">
            <wp:extent cx="3045656" cy="3391005"/>
            <wp:effectExtent l="0" t="0" r="254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589" cy="3543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7E0D1F" w14:textId="48EDCE61" w:rsidR="00700340" w:rsidRPr="002267D9" w:rsidRDefault="00014D35" w:rsidP="00700340">
      <w:pPr>
        <w:spacing w:after="0"/>
        <w:jc w:val="both"/>
        <w:rPr>
          <w:rFonts w:ascii="Century Gothic" w:hAnsi="Century Gothic"/>
          <w:i/>
          <w:sz w:val="14"/>
          <w:szCs w:val="14"/>
          <w:lang w:val="es-BO"/>
        </w:rPr>
      </w:pPr>
      <w:r w:rsidRPr="002267D9">
        <w:rPr>
          <w:rFonts w:ascii="Century Gothic" w:hAnsi="Century Gothic"/>
          <w:i/>
          <w:iCs/>
          <w:sz w:val="14"/>
          <w:szCs w:val="14"/>
        </w:rPr>
        <w:t>Fuente</w:t>
      </w:r>
      <w:r w:rsidR="00700340" w:rsidRPr="002267D9">
        <w:rPr>
          <w:rFonts w:ascii="Century Gothic" w:hAnsi="Century Gothic"/>
          <w:i/>
          <w:iCs/>
          <w:sz w:val="14"/>
          <w:szCs w:val="14"/>
        </w:rPr>
        <w:t>: Elaboración propia con base en datos del Presupuesto General del Estado 2019</w:t>
      </w:r>
      <w:r w:rsidR="00A95FDE" w:rsidRPr="002267D9">
        <w:rPr>
          <w:rFonts w:ascii="Century Gothic" w:hAnsi="Century Gothic"/>
          <w:i/>
          <w:iCs/>
          <w:sz w:val="14"/>
          <w:szCs w:val="14"/>
        </w:rPr>
        <w:t>-</w:t>
      </w:r>
      <w:r w:rsidR="00700340" w:rsidRPr="002267D9">
        <w:rPr>
          <w:rFonts w:ascii="Century Gothic" w:hAnsi="Century Gothic"/>
          <w:i/>
          <w:iCs/>
          <w:sz w:val="14"/>
          <w:szCs w:val="14"/>
        </w:rPr>
        <w:t>202</w:t>
      </w:r>
      <w:r w:rsidR="00006D9B" w:rsidRPr="002267D9">
        <w:rPr>
          <w:rFonts w:ascii="Century Gothic" w:hAnsi="Century Gothic"/>
          <w:i/>
          <w:iCs/>
          <w:sz w:val="14"/>
          <w:szCs w:val="14"/>
        </w:rPr>
        <w:t>2</w:t>
      </w:r>
      <w:r w:rsidR="00152E3F">
        <w:rPr>
          <w:rFonts w:ascii="Century Gothic" w:hAnsi="Century Gothic"/>
          <w:i/>
          <w:iCs/>
          <w:sz w:val="14"/>
          <w:szCs w:val="14"/>
        </w:rPr>
        <w:t>.</w:t>
      </w:r>
    </w:p>
    <w:p w14:paraId="1CCA20D7" w14:textId="0D41C642" w:rsidR="00700340" w:rsidRPr="002267D9" w:rsidRDefault="00700340" w:rsidP="00700340">
      <w:pPr>
        <w:spacing w:after="0"/>
        <w:jc w:val="both"/>
        <w:rPr>
          <w:rFonts w:ascii="Century Gothic" w:hAnsi="Century Gothic"/>
          <w:i/>
          <w:sz w:val="14"/>
          <w:szCs w:val="14"/>
          <w:lang w:val="es-BO"/>
        </w:rPr>
      </w:pPr>
      <w:r w:rsidRPr="002267D9">
        <w:rPr>
          <w:rFonts w:ascii="Century Gothic" w:hAnsi="Century Gothic"/>
          <w:i/>
          <w:iCs/>
          <w:sz w:val="14"/>
          <w:szCs w:val="14"/>
        </w:rPr>
        <w:t xml:space="preserve">* No se han descontado los aportes a la Renta Dignidad y al Fondo de Educación Cívica. No incluye las </w:t>
      </w:r>
      <w:r w:rsidR="0002496C">
        <w:rPr>
          <w:rFonts w:ascii="Century Gothic" w:hAnsi="Century Gothic"/>
          <w:i/>
          <w:iCs/>
          <w:sz w:val="14"/>
          <w:szCs w:val="14"/>
        </w:rPr>
        <w:t>a</w:t>
      </w:r>
      <w:r w:rsidRPr="002267D9">
        <w:rPr>
          <w:rFonts w:ascii="Century Gothic" w:hAnsi="Century Gothic"/>
          <w:i/>
          <w:iCs/>
          <w:sz w:val="14"/>
          <w:szCs w:val="14"/>
        </w:rPr>
        <w:t xml:space="preserve">utonomías </w:t>
      </w:r>
      <w:r w:rsidR="0002496C">
        <w:rPr>
          <w:rFonts w:ascii="Century Gothic" w:hAnsi="Century Gothic"/>
          <w:i/>
          <w:iCs/>
          <w:sz w:val="14"/>
          <w:szCs w:val="14"/>
        </w:rPr>
        <w:t>i</w:t>
      </w:r>
      <w:r w:rsidRPr="002267D9">
        <w:rPr>
          <w:rFonts w:ascii="Century Gothic" w:hAnsi="Century Gothic"/>
          <w:i/>
          <w:iCs/>
          <w:sz w:val="14"/>
          <w:szCs w:val="14"/>
        </w:rPr>
        <w:t>ndígenas.</w:t>
      </w:r>
    </w:p>
    <w:p w14:paraId="41717DBE" w14:textId="7CA9BAAA" w:rsidR="00125D6C" w:rsidRPr="002267D9" w:rsidRDefault="00041B0F" w:rsidP="00297F19">
      <w:pPr>
        <w:spacing w:before="240"/>
        <w:jc w:val="both"/>
        <w:rPr>
          <w:rFonts w:ascii="Century Gothic" w:hAnsi="Century Gothic"/>
          <w:lang w:val="es-BO"/>
        </w:rPr>
      </w:pPr>
      <w:r w:rsidRPr="002267D9">
        <w:rPr>
          <w:rFonts w:ascii="Century Gothic" w:hAnsi="Century Gothic"/>
          <w:lang w:val="es-BO"/>
        </w:rPr>
        <w:t>Como se observa en el gráfico, e</w:t>
      </w:r>
      <w:r w:rsidR="00125D6C" w:rsidRPr="002267D9">
        <w:rPr>
          <w:rFonts w:ascii="Century Gothic" w:hAnsi="Century Gothic"/>
          <w:lang w:val="es-BO"/>
        </w:rPr>
        <w:t xml:space="preserve">l </w:t>
      </w:r>
      <w:r w:rsidR="00152E3F">
        <w:rPr>
          <w:rFonts w:ascii="Century Gothic" w:hAnsi="Century Gothic"/>
          <w:lang w:val="es-BO"/>
        </w:rPr>
        <w:t>p</w:t>
      </w:r>
      <w:r w:rsidR="00152E3F" w:rsidRPr="002267D9">
        <w:rPr>
          <w:rFonts w:ascii="Century Gothic" w:hAnsi="Century Gothic"/>
          <w:lang w:val="es-BO"/>
        </w:rPr>
        <w:t xml:space="preserve">resupuesto </w:t>
      </w:r>
      <w:r w:rsidR="00125D6C" w:rsidRPr="002267D9">
        <w:rPr>
          <w:rFonts w:ascii="Century Gothic" w:hAnsi="Century Gothic"/>
          <w:lang w:val="es-BO"/>
        </w:rPr>
        <w:t xml:space="preserve">de municipios, de igual manera, ha disminuido en años anteriores, pero tendría un incremento </w:t>
      </w:r>
      <w:r w:rsidRPr="002267D9">
        <w:rPr>
          <w:rFonts w:ascii="Century Gothic" w:hAnsi="Century Gothic"/>
          <w:lang w:val="es-BO"/>
        </w:rPr>
        <w:t xml:space="preserve">de aproximadamente 4% </w:t>
      </w:r>
      <w:r w:rsidR="00125D6C" w:rsidRPr="002267D9">
        <w:rPr>
          <w:rFonts w:ascii="Century Gothic" w:hAnsi="Century Gothic"/>
          <w:lang w:val="es-BO"/>
        </w:rPr>
        <w:t>en esta gestión</w:t>
      </w:r>
      <w:r w:rsidR="00152E3F">
        <w:rPr>
          <w:rFonts w:ascii="Century Gothic" w:hAnsi="Century Gothic"/>
          <w:lang w:val="es-BO"/>
        </w:rPr>
        <w:t>,</w:t>
      </w:r>
      <w:r w:rsidRPr="002267D9">
        <w:rPr>
          <w:rFonts w:ascii="Century Gothic" w:hAnsi="Century Gothic"/>
          <w:lang w:val="es-BO"/>
        </w:rPr>
        <w:t xml:space="preserve"> de acuerdo </w:t>
      </w:r>
      <w:r w:rsidR="00152E3F">
        <w:rPr>
          <w:rFonts w:ascii="Century Gothic" w:hAnsi="Century Gothic"/>
          <w:lang w:val="es-BO"/>
        </w:rPr>
        <w:t>con</w:t>
      </w:r>
      <w:r w:rsidR="00152E3F" w:rsidRPr="002267D9">
        <w:rPr>
          <w:rFonts w:ascii="Century Gothic" w:hAnsi="Century Gothic"/>
          <w:lang w:val="es-BO"/>
        </w:rPr>
        <w:t xml:space="preserve"> </w:t>
      </w:r>
      <w:r w:rsidRPr="002267D9">
        <w:rPr>
          <w:rFonts w:ascii="Century Gothic" w:hAnsi="Century Gothic"/>
          <w:lang w:val="es-BO"/>
        </w:rPr>
        <w:t>las previsiones del presupuesto, que contempla un incremento en las recaudaciones tributarias</w:t>
      </w:r>
      <w:r w:rsidR="00125D6C" w:rsidRPr="002267D9">
        <w:rPr>
          <w:rFonts w:ascii="Century Gothic" w:hAnsi="Century Gothic"/>
          <w:lang w:val="es-BO"/>
        </w:rPr>
        <w:t>.</w:t>
      </w:r>
    </w:p>
    <w:p w14:paraId="4F944320" w14:textId="166B116F" w:rsidR="003C640A" w:rsidRPr="002267D9" w:rsidRDefault="00080A04" w:rsidP="00C14A5A">
      <w:pPr>
        <w:rPr>
          <w:rFonts w:ascii="Century Gothic" w:hAnsi="Century Gothic"/>
        </w:rPr>
      </w:pPr>
      <w:r w:rsidRPr="002267D9">
        <w:rPr>
          <w:rFonts w:ascii="Century Gothic" w:hAnsi="Century Gothic" w:cs="Arial"/>
          <w:b/>
          <w:color w:val="003366"/>
        </w:rPr>
        <w:t xml:space="preserve">Altos </w:t>
      </w:r>
      <w:r w:rsidR="00EF0527">
        <w:rPr>
          <w:rFonts w:ascii="Century Gothic" w:hAnsi="Century Gothic" w:cs="Arial"/>
          <w:b/>
          <w:color w:val="003366"/>
        </w:rPr>
        <w:t>g</w:t>
      </w:r>
      <w:r w:rsidR="00FA5AB1" w:rsidRPr="002267D9">
        <w:rPr>
          <w:rFonts w:ascii="Century Gothic" w:hAnsi="Century Gothic" w:cs="Arial"/>
          <w:b/>
          <w:color w:val="003366"/>
        </w:rPr>
        <w:t xml:space="preserve">astos corrientes </w:t>
      </w:r>
    </w:p>
    <w:p w14:paraId="07DF9829" w14:textId="2488849A" w:rsidR="00D75E3F" w:rsidRPr="002267D9" w:rsidRDefault="00FA5AB1" w:rsidP="001D3718">
      <w:p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Los gastos corrientes</w:t>
      </w:r>
      <w:r w:rsidR="001E29E2" w:rsidRPr="002267D9">
        <w:rPr>
          <w:rFonts w:ascii="Century Gothic" w:hAnsi="Century Gothic"/>
        </w:rPr>
        <w:t xml:space="preserve"> (sueldos y otros)</w:t>
      </w:r>
      <w:r w:rsidR="00DE5419" w:rsidRPr="002267D9">
        <w:rPr>
          <w:rFonts w:ascii="Century Gothic" w:hAnsi="Century Gothic"/>
        </w:rPr>
        <w:t>, que crecieron de manera notable</w:t>
      </w:r>
      <w:r w:rsidR="00D75E3F" w:rsidRPr="002267D9">
        <w:rPr>
          <w:rFonts w:ascii="Century Gothic" w:hAnsi="Century Gothic"/>
        </w:rPr>
        <w:t xml:space="preserve"> casi constantemente</w:t>
      </w:r>
      <w:r w:rsidR="00DE5419" w:rsidRPr="002267D9">
        <w:rPr>
          <w:rFonts w:ascii="Century Gothic" w:hAnsi="Century Gothic"/>
        </w:rPr>
        <w:t xml:space="preserve"> durante más de 15 años, </w:t>
      </w:r>
      <w:r w:rsidR="00D75E3F" w:rsidRPr="002267D9">
        <w:rPr>
          <w:rFonts w:ascii="Century Gothic" w:hAnsi="Century Gothic"/>
        </w:rPr>
        <w:t>nuevamente registrarían un incremento en 2022</w:t>
      </w:r>
      <w:r w:rsidR="00152E3F">
        <w:rPr>
          <w:rFonts w:ascii="Century Gothic" w:hAnsi="Century Gothic"/>
        </w:rPr>
        <w:t>,</w:t>
      </w:r>
      <w:r w:rsidR="00D75E3F" w:rsidRPr="002267D9">
        <w:rPr>
          <w:rFonts w:ascii="Century Gothic" w:hAnsi="Century Gothic"/>
        </w:rPr>
        <w:t xml:space="preserve"> en comparación </w:t>
      </w:r>
      <w:r w:rsidR="00152E3F">
        <w:rPr>
          <w:rFonts w:ascii="Century Gothic" w:hAnsi="Century Gothic"/>
        </w:rPr>
        <w:t>con e</w:t>
      </w:r>
      <w:r w:rsidR="00152E3F" w:rsidRPr="002267D9">
        <w:rPr>
          <w:rFonts w:ascii="Century Gothic" w:hAnsi="Century Gothic"/>
        </w:rPr>
        <w:t xml:space="preserve">l </w:t>
      </w:r>
      <w:r w:rsidR="00D75E3F" w:rsidRPr="002267D9">
        <w:rPr>
          <w:rFonts w:ascii="Century Gothic" w:hAnsi="Century Gothic"/>
        </w:rPr>
        <w:t>presupuesto del año pasado.</w:t>
      </w:r>
    </w:p>
    <w:p w14:paraId="12FBF63D" w14:textId="77777777" w:rsidR="0002496C" w:rsidRDefault="0002496C">
      <w:pPr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br w:type="page"/>
      </w:r>
    </w:p>
    <w:p w14:paraId="7FB0F2B2" w14:textId="0206CAAC" w:rsidR="00B30797" w:rsidRPr="002267D9" w:rsidRDefault="00B30797" w:rsidP="001D3718">
      <w:pPr>
        <w:spacing w:before="240" w:after="0"/>
        <w:jc w:val="center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  <w:b/>
          <w:sz w:val="20"/>
        </w:rPr>
        <w:lastRenderedPageBreak/>
        <w:t xml:space="preserve">Presupuesto </w:t>
      </w:r>
      <w:r w:rsidR="00725DDB" w:rsidRPr="002267D9">
        <w:rPr>
          <w:rFonts w:ascii="Century Gothic" w:hAnsi="Century Gothic"/>
          <w:b/>
          <w:sz w:val="20"/>
        </w:rPr>
        <w:t>c</w:t>
      </w:r>
      <w:r w:rsidRPr="002267D9">
        <w:rPr>
          <w:rFonts w:ascii="Century Gothic" w:hAnsi="Century Gothic"/>
          <w:b/>
          <w:sz w:val="20"/>
        </w:rPr>
        <w:t xml:space="preserve">onsolidado de </w:t>
      </w:r>
      <w:r w:rsidR="00725DDB" w:rsidRPr="002267D9">
        <w:rPr>
          <w:rFonts w:ascii="Century Gothic" w:hAnsi="Century Gothic"/>
          <w:b/>
          <w:sz w:val="20"/>
        </w:rPr>
        <w:t>g</w:t>
      </w:r>
      <w:r w:rsidRPr="002267D9">
        <w:rPr>
          <w:rFonts w:ascii="Century Gothic" w:hAnsi="Century Gothic"/>
          <w:b/>
          <w:sz w:val="20"/>
        </w:rPr>
        <w:t xml:space="preserve">astos </w:t>
      </w:r>
      <w:r w:rsidR="00725DDB" w:rsidRPr="002267D9">
        <w:rPr>
          <w:rFonts w:ascii="Century Gothic" w:hAnsi="Century Gothic"/>
          <w:b/>
          <w:sz w:val="20"/>
        </w:rPr>
        <w:t>c</w:t>
      </w:r>
      <w:r w:rsidR="005C26FA" w:rsidRPr="002267D9">
        <w:rPr>
          <w:rFonts w:ascii="Century Gothic" w:hAnsi="Century Gothic"/>
          <w:b/>
          <w:sz w:val="20"/>
        </w:rPr>
        <w:t>orrientes 2005</w:t>
      </w:r>
      <w:r w:rsidR="009B2689">
        <w:rPr>
          <w:rFonts w:ascii="Century Gothic" w:hAnsi="Century Gothic"/>
          <w:b/>
          <w:sz w:val="20"/>
        </w:rPr>
        <w:t xml:space="preserve"> </w:t>
      </w:r>
      <w:r w:rsidR="005C26FA" w:rsidRPr="002267D9">
        <w:rPr>
          <w:rFonts w:ascii="Century Gothic" w:hAnsi="Century Gothic"/>
          <w:b/>
          <w:sz w:val="20"/>
        </w:rPr>
        <w:t>–</w:t>
      </w:r>
      <w:r w:rsidR="009B2689">
        <w:rPr>
          <w:rFonts w:ascii="Century Gothic" w:hAnsi="Century Gothic"/>
          <w:b/>
          <w:sz w:val="20"/>
        </w:rPr>
        <w:t xml:space="preserve"> </w:t>
      </w:r>
      <w:r w:rsidR="005C26FA" w:rsidRPr="002267D9">
        <w:rPr>
          <w:rFonts w:ascii="Century Gothic" w:hAnsi="Century Gothic"/>
          <w:b/>
          <w:sz w:val="20"/>
        </w:rPr>
        <w:t>202</w:t>
      </w:r>
      <w:r w:rsidR="00FB4E54" w:rsidRPr="002267D9">
        <w:rPr>
          <w:rFonts w:ascii="Century Gothic" w:hAnsi="Century Gothic"/>
          <w:b/>
          <w:sz w:val="20"/>
        </w:rPr>
        <w:t>2</w:t>
      </w:r>
    </w:p>
    <w:p w14:paraId="425BA015" w14:textId="6F9B8223" w:rsidR="00B30797" w:rsidRDefault="00B30797" w:rsidP="001D3718">
      <w:pPr>
        <w:spacing w:after="0"/>
        <w:jc w:val="center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  <w:b/>
          <w:sz w:val="20"/>
        </w:rPr>
        <w:t>En millones de Bs</w:t>
      </w:r>
    </w:p>
    <w:p w14:paraId="3BDC6789" w14:textId="77777777" w:rsidR="0002496C" w:rsidRPr="002267D9" w:rsidRDefault="0002496C" w:rsidP="001D3718">
      <w:pPr>
        <w:spacing w:after="0"/>
        <w:jc w:val="center"/>
        <w:rPr>
          <w:rFonts w:ascii="Century Gothic" w:hAnsi="Century Gothic"/>
          <w:b/>
          <w:sz w:val="20"/>
        </w:rPr>
      </w:pPr>
    </w:p>
    <w:p w14:paraId="50192490" w14:textId="18E1672D" w:rsidR="00B30797" w:rsidRPr="002267D9" w:rsidRDefault="001C6661" w:rsidP="00B30797">
      <w:pPr>
        <w:spacing w:after="0"/>
        <w:jc w:val="center"/>
        <w:rPr>
          <w:rFonts w:ascii="Century Gothic" w:hAnsi="Century Gothic"/>
          <w:sz w:val="20"/>
        </w:rPr>
      </w:pPr>
      <w:r w:rsidRPr="002267D9">
        <w:rPr>
          <w:rFonts w:ascii="Century Gothic" w:hAnsi="Century Gothic"/>
          <w:noProof/>
          <w:sz w:val="20"/>
        </w:rPr>
        <w:drawing>
          <wp:inline distT="0" distB="0" distL="0" distR="0" wp14:anchorId="728A0FE2" wp14:editId="05B86296">
            <wp:extent cx="5849620" cy="3244187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914" cy="325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9C8778" w14:textId="1F5D4B3B" w:rsidR="00B30797" w:rsidRPr="002267D9" w:rsidRDefault="00B30797" w:rsidP="00B30797">
      <w:pPr>
        <w:ind w:left="708"/>
        <w:jc w:val="both"/>
        <w:rPr>
          <w:rFonts w:ascii="Century Gothic" w:hAnsi="Century Gothic"/>
          <w:sz w:val="16"/>
        </w:rPr>
      </w:pPr>
      <w:r w:rsidRPr="002267D9">
        <w:rPr>
          <w:rFonts w:ascii="Century Gothic" w:hAnsi="Century Gothic"/>
          <w:sz w:val="16"/>
        </w:rPr>
        <w:t>Fuente: Presupuesto General del Estado</w:t>
      </w:r>
      <w:r w:rsidR="00725DDB" w:rsidRPr="002267D9">
        <w:rPr>
          <w:rFonts w:ascii="Century Gothic" w:hAnsi="Century Gothic"/>
          <w:sz w:val="16"/>
        </w:rPr>
        <w:t>.</w:t>
      </w:r>
      <w:r w:rsidR="009816AF" w:rsidRPr="002267D9">
        <w:rPr>
          <w:rFonts w:ascii="Century Gothic" w:hAnsi="Century Gothic"/>
          <w:sz w:val="16"/>
        </w:rPr>
        <w:t xml:space="preserve"> Reporte Presupuesto Consolidado – Administración Pública</w:t>
      </w:r>
      <w:r w:rsidR="00152E3F">
        <w:rPr>
          <w:rFonts w:ascii="Century Gothic" w:hAnsi="Century Gothic"/>
          <w:sz w:val="16"/>
        </w:rPr>
        <w:t>.</w:t>
      </w:r>
    </w:p>
    <w:p w14:paraId="79BCE59F" w14:textId="77777777" w:rsidR="0002496C" w:rsidRDefault="0002496C" w:rsidP="005347E6">
      <w:pPr>
        <w:jc w:val="both"/>
        <w:rPr>
          <w:rFonts w:ascii="Century Gothic" w:hAnsi="Century Gothic"/>
        </w:rPr>
      </w:pPr>
    </w:p>
    <w:p w14:paraId="6305FAA8" w14:textId="78173C7B" w:rsidR="004B17C0" w:rsidRPr="002267D9" w:rsidRDefault="00215648" w:rsidP="005347E6">
      <w:p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 xml:space="preserve">La constante expansión y </w:t>
      </w:r>
      <w:r w:rsidR="00965FA5" w:rsidRPr="002267D9">
        <w:rPr>
          <w:rFonts w:ascii="Century Gothic" w:hAnsi="Century Gothic"/>
        </w:rPr>
        <w:t xml:space="preserve">consecuente </w:t>
      </w:r>
      <w:r w:rsidR="001D15E8" w:rsidRPr="002267D9">
        <w:rPr>
          <w:rFonts w:ascii="Century Gothic" w:hAnsi="Century Gothic"/>
        </w:rPr>
        <w:t xml:space="preserve">alto </w:t>
      </w:r>
      <w:r w:rsidR="00EB6A03" w:rsidRPr="002267D9">
        <w:rPr>
          <w:rFonts w:ascii="Century Gothic" w:hAnsi="Century Gothic"/>
        </w:rPr>
        <w:t xml:space="preserve">nivel que </w:t>
      </w:r>
      <w:r w:rsidRPr="002267D9">
        <w:rPr>
          <w:rFonts w:ascii="Century Gothic" w:hAnsi="Century Gothic"/>
        </w:rPr>
        <w:t>han alcanzado los gastos corrientes</w:t>
      </w:r>
      <w:r w:rsidR="001E29E2" w:rsidRPr="002267D9">
        <w:rPr>
          <w:rFonts w:ascii="Century Gothic" w:hAnsi="Century Gothic"/>
        </w:rPr>
        <w:t xml:space="preserve">, </w:t>
      </w:r>
      <w:r w:rsidR="000F09D7" w:rsidRPr="002267D9">
        <w:rPr>
          <w:rFonts w:ascii="Century Gothic" w:hAnsi="Century Gothic"/>
        </w:rPr>
        <w:t xml:space="preserve">los cuales </w:t>
      </w:r>
      <w:r w:rsidR="001E29E2" w:rsidRPr="002267D9">
        <w:rPr>
          <w:rFonts w:ascii="Century Gothic" w:hAnsi="Century Gothic"/>
        </w:rPr>
        <w:t>tienden a ser inflexibles a la baja (es decir que difícilmente se pueden reducir)</w:t>
      </w:r>
      <w:r w:rsidR="004E0874">
        <w:rPr>
          <w:rFonts w:ascii="Century Gothic" w:hAnsi="Century Gothic"/>
        </w:rPr>
        <w:t>,</w:t>
      </w:r>
      <w:r w:rsidR="00965FA5" w:rsidRPr="002267D9">
        <w:rPr>
          <w:rFonts w:ascii="Century Gothic" w:hAnsi="Century Gothic"/>
        </w:rPr>
        <w:t xml:space="preserve"> son ahora un </w:t>
      </w:r>
      <w:r w:rsidR="00176869" w:rsidRPr="002267D9">
        <w:rPr>
          <w:rFonts w:ascii="Century Gothic" w:hAnsi="Century Gothic"/>
        </w:rPr>
        <w:t xml:space="preserve">factor que afecta </w:t>
      </w:r>
      <w:r w:rsidR="00152E3F">
        <w:rPr>
          <w:rFonts w:ascii="Century Gothic" w:hAnsi="Century Gothic"/>
        </w:rPr>
        <w:t xml:space="preserve">a </w:t>
      </w:r>
      <w:r w:rsidR="00176869" w:rsidRPr="002267D9">
        <w:rPr>
          <w:rFonts w:ascii="Century Gothic" w:hAnsi="Century Gothic"/>
        </w:rPr>
        <w:t>la sostenibilidad de las finanzas públicas</w:t>
      </w:r>
      <w:r w:rsidR="001E29E2" w:rsidRPr="002267D9">
        <w:rPr>
          <w:rFonts w:ascii="Century Gothic" w:hAnsi="Century Gothic"/>
        </w:rPr>
        <w:t>.</w:t>
      </w:r>
    </w:p>
    <w:p w14:paraId="4E3C5CA1" w14:textId="211B9D3A" w:rsidR="00F114F4" w:rsidRPr="002267D9" w:rsidRDefault="005916A0" w:rsidP="00F114F4">
      <w:pPr>
        <w:jc w:val="both"/>
        <w:rPr>
          <w:rFonts w:ascii="Century Gothic" w:hAnsi="Century Gothic" w:cs="Arial"/>
          <w:b/>
          <w:color w:val="003366"/>
        </w:rPr>
      </w:pPr>
      <w:r w:rsidRPr="002267D9">
        <w:rPr>
          <w:rFonts w:ascii="Century Gothic" w:hAnsi="Century Gothic" w:cs="Arial"/>
          <w:b/>
          <w:color w:val="003366"/>
        </w:rPr>
        <w:t>I</w:t>
      </w:r>
      <w:r w:rsidR="00F114F4" w:rsidRPr="002267D9">
        <w:rPr>
          <w:rFonts w:ascii="Century Gothic" w:hAnsi="Century Gothic" w:cs="Arial"/>
          <w:b/>
          <w:color w:val="003366"/>
        </w:rPr>
        <w:t>nversión pública</w:t>
      </w:r>
      <w:r w:rsidR="00E6654D" w:rsidRPr="002267D9">
        <w:rPr>
          <w:rFonts w:ascii="Century Gothic" w:hAnsi="Century Gothic" w:cs="Arial"/>
          <w:b/>
          <w:color w:val="003366"/>
        </w:rPr>
        <w:t xml:space="preserve"> </w:t>
      </w:r>
    </w:p>
    <w:p w14:paraId="7FB81A1C" w14:textId="779BC3EA" w:rsidR="001B7BA8" w:rsidRPr="002267D9" w:rsidRDefault="00080A04" w:rsidP="00134D7D">
      <w:p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En</w:t>
      </w:r>
      <w:r w:rsidR="001B7BA8" w:rsidRPr="002267D9">
        <w:rPr>
          <w:rFonts w:ascii="Century Gothic" w:hAnsi="Century Gothic"/>
        </w:rPr>
        <w:t xml:space="preserve"> el marco de la disminución de ingresos, </w:t>
      </w:r>
      <w:r w:rsidRPr="002267D9">
        <w:rPr>
          <w:rFonts w:ascii="Century Gothic" w:hAnsi="Century Gothic"/>
        </w:rPr>
        <w:t xml:space="preserve">la inversión pública se redujo notablemente </w:t>
      </w:r>
      <w:r w:rsidR="00E72292" w:rsidRPr="002267D9">
        <w:rPr>
          <w:rFonts w:ascii="Century Gothic" w:hAnsi="Century Gothic"/>
        </w:rPr>
        <w:t xml:space="preserve">desde el año </w:t>
      </w:r>
      <w:r w:rsidR="00C910AF" w:rsidRPr="002267D9">
        <w:rPr>
          <w:rFonts w:ascii="Century Gothic" w:hAnsi="Century Gothic"/>
        </w:rPr>
        <w:t>2017</w:t>
      </w:r>
      <w:r w:rsidR="008007CB" w:rsidRPr="002267D9">
        <w:rPr>
          <w:rFonts w:ascii="Century Gothic" w:hAnsi="Century Gothic"/>
        </w:rPr>
        <w:t xml:space="preserve"> y, e</w:t>
      </w:r>
      <w:r w:rsidR="001B7BA8" w:rsidRPr="002267D9">
        <w:rPr>
          <w:rFonts w:ascii="Century Gothic" w:hAnsi="Century Gothic"/>
        </w:rPr>
        <w:t xml:space="preserve">n 2020, se registró un nivel particularmente bajo, en un escenario de </w:t>
      </w:r>
      <w:r w:rsidR="00152E3F">
        <w:rPr>
          <w:rFonts w:ascii="Century Gothic" w:hAnsi="Century Gothic"/>
        </w:rPr>
        <w:t>c</w:t>
      </w:r>
      <w:r w:rsidR="001B7BA8" w:rsidRPr="002267D9">
        <w:rPr>
          <w:rFonts w:ascii="Century Gothic" w:hAnsi="Century Gothic"/>
        </w:rPr>
        <w:t xml:space="preserve">oronavirus y con la paralización de actividades por algunos meses. </w:t>
      </w:r>
    </w:p>
    <w:p w14:paraId="2BCACC68" w14:textId="77777777" w:rsidR="00EF0527" w:rsidRDefault="00EF0527" w:rsidP="00B024FA">
      <w:pPr>
        <w:spacing w:after="0"/>
        <w:jc w:val="center"/>
        <w:rPr>
          <w:rFonts w:ascii="Century Gothic" w:hAnsi="Century Gothic"/>
          <w:b/>
          <w:sz w:val="20"/>
        </w:rPr>
      </w:pPr>
    </w:p>
    <w:p w14:paraId="5062B639" w14:textId="77777777" w:rsidR="0002496C" w:rsidRDefault="0002496C">
      <w:pPr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br w:type="page"/>
      </w:r>
    </w:p>
    <w:p w14:paraId="15FFF5AC" w14:textId="3CE24A5D" w:rsidR="00B024FA" w:rsidRPr="002267D9" w:rsidRDefault="00B65371" w:rsidP="00B024FA">
      <w:pPr>
        <w:spacing w:after="0"/>
        <w:jc w:val="center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  <w:b/>
          <w:sz w:val="20"/>
        </w:rPr>
        <w:lastRenderedPageBreak/>
        <w:t>Inversión Pública 2001</w:t>
      </w:r>
      <w:r w:rsidR="009B2689">
        <w:rPr>
          <w:rFonts w:ascii="Century Gothic" w:hAnsi="Century Gothic"/>
          <w:b/>
          <w:sz w:val="20"/>
        </w:rPr>
        <w:t xml:space="preserve"> </w:t>
      </w:r>
      <w:r w:rsidRPr="002267D9">
        <w:rPr>
          <w:rFonts w:ascii="Century Gothic" w:hAnsi="Century Gothic"/>
          <w:b/>
          <w:sz w:val="20"/>
        </w:rPr>
        <w:t>–</w:t>
      </w:r>
      <w:r w:rsidR="009B2689">
        <w:rPr>
          <w:rFonts w:ascii="Century Gothic" w:hAnsi="Century Gothic"/>
          <w:b/>
          <w:sz w:val="20"/>
        </w:rPr>
        <w:t xml:space="preserve"> </w:t>
      </w:r>
      <w:r w:rsidRPr="002267D9">
        <w:rPr>
          <w:rFonts w:ascii="Century Gothic" w:hAnsi="Century Gothic"/>
          <w:b/>
          <w:sz w:val="20"/>
        </w:rPr>
        <w:t>20</w:t>
      </w:r>
      <w:r w:rsidR="00D3758B" w:rsidRPr="002267D9">
        <w:rPr>
          <w:rFonts w:ascii="Century Gothic" w:hAnsi="Century Gothic"/>
          <w:b/>
          <w:sz w:val="20"/>
        </w:rPr>
        <w:t>2</w:t>
      </w:r>
      <w:r w:rsidR="00076725" w:rsidRPr="002267D9">
        <w:rPr>
          <w:rFonts w:ascii="Century Gothic" w:hAnsi="Century Gothic"/>
          <w:b/>
          <w:sz w:val="20"/>
        </w:rPr>
        <w:t>2</w:t>
      </w:r>
    </w:p>
    <w:p w14:paraId="1780908B" w14:textId="77777777" w:rsidR="00B024FA" w:rsidRPr="002267D9" w:rsidRDefault="00B024FA" w:rsidP="00B024FA">
      <w:pPr>
        <w:spacing w:after="0"/>
        <w:jc w:val="center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  <w:b/>
          <w:sz w:val="20"/>
        </w:rPr>
        <w:t>En millones de dólares</w:t>
      </w:r>
    </w:p>
    <w:p w14:paraId="1A77B608" w14:textId="77777777" w:rsidR="0002496C" w:rsidRDefault="00B65371" w:rsidP="00B024FA">
      <w:pPr>
        <w:spacing w:after="0"/>
        <w:jc w:val="right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  <w:b/>
          <w:sz w:val="20"/>
        </w:rPr>
        <w:t xml:space="preserve">        </w:t>
      </w:r>
    </w:p>
    <w:p w14:paraId="3A35DBCB" w14:textId="5C82A16D" w:rsidR="00B024FA" w:rsidRPr="002267D9" w:rsidRDefault="00B024FA" w:rsidP="00B024FA">
      <w:pPr>
        <w:spacing w:after="0"/>
        <w:jc w:val="right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  <w:b/>
          <w:sz w:val="20"/>
        </w:rPr>
        <w:t>Ejecución</w:t>
      </w:r>
      <w:r w:rsidRPr="002267D9">
        <w:rPr>
          <w:rFonts w:ascii="Century Gothic" w:hAnsi="Century Gothic"/>
          <w:b/>
          <w:sz w:val="20"/>
        </w:rPr>
        <w:tab/>
      </w:r>
      <w:r w:rsidRPr="002267D9">
        <w:rPr>
          <w:rFonts w:ascii="Century Gothic" w:hAnsi="Century Gothic"/>
          <w:b/>
          <w:sz w:val="20"/>
        </w:rPr>
        <w:tab/>
      </w:r>
      <w:r w:rsidRPr="002267D9">
        <w:rPr>
          <w:rFonts w:ascii="Century Gothic" w:hAnsi="Century Gothic"/>
          <w:b/>
          <w:sz w:val="20"/>
        </w:rPr>
        <w:tab/>
      </w:r>
      <w:r w:rsidRPr="002267D9">
        <w:rPr>
          <w:rFonts w:ascii="Century Gothic" w:hAnsi="Century Gothic"/>
          <w:b/>
          <w:sz w:val="20"/>
        </w:rPr>
        <w:tab/>
      </w:r>
      <w:r w:rsidRPr="002267D9">
        <w:rPr>
          <w:rFonts w:ascii="Century Gothic" w:hAnsi="Century Gothic"/>
          <w:b/>
          <w:sz w:val="20"/>
        </w:rPr>
        <w:tab/>
      </w:r>
      <w:r w:rsidR="00B65371" w:rsidRPr="002267D9">
        <w:rPr>
          <w:rFonts w:ascii="Century Gothic" w:hAnsi="Century Gothic"/>
          <w:b/>
          <w:sz w:val="20"/>
        </w:rPr>
        <w:t xml:space="preserve">   </w:t>
      </w:r>
      <w:r w:rsidR="00CE1243" w:rsidRPr="002267D9">
        <w:rPr>
          <w:rFonts w:ascii="Century Gothic" w:hAnsi="Century Gothic"/>
          <w:b/>
          <w:sz w:val="20"/>
        </w:rPr>
        <w:t xml:space="preserve"> </w:t>
      </w:r>
      <w:r w:rsidR="00887401" w:rsidRPr="002267D9">
        <w:rPr>
          <w:rFonts w:ascii="Century Gothic" w:hAnsi="Century Gothic"/>
          <w:b/>
          <w:sz w:val="20"/>
        </w:rPr>
        <w:t xml:space="preserve">  </w:t>
      </w:r>
      <w:r w:rsidR="00CE1243" w:rsidRPr="002267D9">
        <w:rPr>
          <w:rFonts w:ascii="Century Gothic" w:hAnsi="Century Gothic"/>
          <w:b/>
          <w:sz w:val="20"/>
        </w:rPr>
        <w:t xml:space="preserve"> </w:t>
      </w:r>
      <w:r w:rsidR="00B65371" w:rsidRPr="002267D9">
        <w:rPr>
          <w:rFonts w:ascii="Century Gothic" w:hAnsi="Century Gothic"/>
          <w:b/>
          <w:sz w:val="20"/>
        </w:rPr>
        <w:t xml:space="preserve">  </w:t>
      </w:r>
      <w:r w:rsidRPr="002267D9">
        <w:rPr>
          <w:rFonts w:ascii="Century Gothic" w:hAnsi="Century Gothic"/>
          <w:b/>
          <w:sz w:val="20"/>
        </w:rPr>
        <w:t>Presupuesto</w:t>
      </w:r>
      <w:r w:rsidR="00B65371" w:rsidRPr="002267D9">
        <w:rPr>
          <w:rFonts w:ascii="Century Gothic" w:hAnsi="Century Gothic"/>
          <w:b/>
          <w:sz w:val="20"/>
        </w:rPr>
        <w:t xml:space="preserve"> </w:t>
      </w:r>
      <w:r w:rsidRPr="002267D9">
        <w:rPr>
          <w:rFonts w:ascii="Century Gothic" w:hAnsi="Century Gothic"/>
          <w:b/>
          <w:sz w:val="20"/>
        </w:rPr>
        <w:t xml:space="preserve">  </w:t>
      </w:r>
      <w:r w:rsidR="00B65371" w:rsidRPr="002267D9">
        <w:rPr>
          <w:rFonts w:ascii="Century Gothic" w:hAnsi="Century Gothic"/>
          <w:b/>
          <w:sz w:val="20"/>
        </w:rPr>
        <w:t xml:space="preserve"> </w:t>
      </w:r>
      <w:r w:rsidRPr="002267D9">
        <w:rPr>
          <w:rFonts w:ascii="Century Gothic" w:hAnsi="Century Gothic"/>
          <w:b/>
          <w:sz w:val="20"/>
        </w:rPr>
        <w:tab/>
        <w:t xml:space="preserve">  </w:t>
      </w:r>
    </w:p>
    <w:p w14:paraId="47FCEC51" w14:textId="606244F5" w:rsidR="00076725" w:rsidRPr="002267D9" w:rsidRDefault="00076725" w:rsidP="00B024FA">
      <w:pPr>
        <w:spacing w:after="0"/>
        <w:jc w:val="center"/>
        <w:rPr>
          <w:rFonts w:ascii="Century Gothic" w:hAnsi="Century Gothic"/>
          <w:sz w:val="20"/>
        </w:rPr>
      </w:pPr>
      <w:r w:rsidRPr="002267D9">
        <w:rPr>
          <w:noProof/>
        </w:rPr>
        <w:drawing>
          <wp:inline distT="0" distB="0" distL="0" distR="0" wp14:anchorId="0F192EE7" wp14:editId="709978CA">
            <wp:extent cx="5612130" cy="210312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C0CCD" w14:textId="568754C2" w:rsidR="00B024FA" w:rsidRPr="002267D9" w:rsidRDefault="00EF0527" w:rsidP="00015D24">
      <w:pPr>
        <w:spacing w:after="0"/>
        <w:rPr>
          <w:rFonts w:ascii="Century Gothic" w:hAnsi="Century Gothic"/>
          <w:i/>
          <w:sz w:val="12"/>
        </w:rPr>
      </w:pPr>
      <w:r w:rsidRPr="002267D9">
        <w:rPr>
          <w:rFonts w:ascii="Century Gothic" w:hAnsi="Century Gothic"/>
          <w:i/>
          <w:sz w:val="12"/>
        </w:rPr>
        <w:t>F</w:t>
      </w:r>
      <w:r>
        <w:rPr>
          <w:rFonts w:ascii="Century Gothic" w:hAnsi="Century Gothic"/>
          <w:i/>
          <w:sz w:val="12"/>
        </w:rPr>
        <w:t>u</w:t>
      </w:r>
      <w:r w:rsidR="0002496C">
        <w:rPr>
          <w:rFonts w:ascii="Century Gothic" w:hAnsi="Century Gothic"/>
          <w:i/>
          <w:sz w:val="12"/>
        </w:rPr>
        <w:t>e</w:t>
      </w:r>
      <w:r>
        <w:rPr>
          <w:rFonts w:ascii="Century Gothic" w:hAnsi="Century Gothic"/>
          <w:i/>
          <w:sz w:val="12"/>
        </w:rPr>
        <w:t>nt</w:t>
      </w:r>
      <w:r w:rsidR="0002496C">
        <w:rPr>
          <w:rFonts w:ascii="Century Gothic" w:hAnsi="Century Gothic"/>
          <w:i/>
          <w:sz w:val="12"/>
        </w:rPr>
        <w:t>e</w:t>
      </w:r>
      <w:r w:rsidR="00B024FA" w:rsidRPr="002267D9">
        <w:rPr>
          <w:rFonts w:ascii="Century Gothic" w:hAnsi="Century Gothic"/>
          <w:i/>
          <w:sz w:val="12"/>
        </w:rPr>
        <w:t>: Elaboración propia con base en datos del Ministerio de Economía y Finanzas Públicas</w:t>
      </w:r>
      <w:r w:rsidR="00152E3F">
        <w:rPr>
          <w:rFonts w:ascii="Century Gothic" w:hAnsi="Century Gothic"/>
          <w:i/>
          <w:sz w:val="12"/>
        </w:rPr>
        <w:t>.</w:t>
      </w:r>
    </w:p>
    <w:p w14:paraId="794D5AC5" w14:textId="407791C4" w:rsidR="00D3758B" w:rsidRPr="002267D9" w:rsidRDefault="00D3758B" w:rsidP="00015D24">
      <w:pPr>
        <w:spacing w:after="0"/>
        <w:ind w:left="708"/>
        <w:rPr>
          <w:rFonts w:ascii="Century Gothic" w:hAnsi="Century Gothic"/>
          <w:i/>
          <w:sz w:val="12"/>
        </w:rPr>
      </w:pPr>
      <w:r w:rsidRPr="002267D9">
        <w:rPr>
          <w:rFonts w:ascii="Century Gothic" w:hAnsi="Century Gothic"/>
          <w:i/>
          <w:sz w:val="12"/>
        </w:rPr>
        <w:t>Memoria de la Economía 20</w:t>
      </w:r>
      <w:r w:rsidR="00076725" w:rsidRPr="002267D9">
        <w:rPr>
          <w:rFonts w:ascii="Century Gothic" w:hAnsi="Century Gothic"/>
          <w:i/>
          <w:sz w:val="12"/>
        </w:rPr>
        <w:t>20</w:t>
      </w:r>
      <w:r w:rsidR="00152E3F">
        <w:rPr>
          <w:rFonts w:ascii="Century Gothic" w:hAnsi="Century Gothic"/>
          <w:i/>
          <w:sz w:val="12"/>
        </w:rPr>
        <w:t>.</w:t>
      </w:r>
    </w:p>
    <w:p w14:paraId="2A9A6FD3" w14:textId="151868DE" w:rsidR="00D3758B" w:rsidRPr="002267D9" w:rsidRDefault="00076725" w:rsidP="00015D24">
      <w:pPr>
        <w:spacing w:after="0"/>
        <w:ind w:left="708"/>
        <w:rPr>
          <w:rFonts w:ascii="Century Gothic" w:hAnsi="Century Gothic"/>
          <w:i/>
          <w:sz w:val="12"/>
        </w:rPr>
      </w:pPr>
      <w:r w:rsidRPr="002267D9">
        <w:rPr>
          <w:rFonts w:ascii="Century Gothic" w:hAnsi="Century Gothic"/>
          <w:i/>
          <w:sz w:val="12"/>
        </w:rPr>
        <w:t xml:space="preserve">(P) Presupuesto 2019-2022 </w:t>
      </w:r>
      <w:r w:rsidR="00CE1243" w:rsidRPr="002267D9">
        <w:rPr>
          <w:rFonts w:ascii="Century Gothic" w:hAnsi="Century Gothic"/>
          <w:i/>
          <w:sz w:val="12"/>
        </w:rPr>
        <w:t>Presupuesto General del Estado</w:t>
      </w:r>
      <w:r w:rsidR="005A3F71">
        <w:rPr>
          <w:rFonts w:ascii="Century Gothic" w:hAnsi="Century Gothic"/>
          <w:i/>
          <w:sz w:val="12"/>
        </w:rPr>
        <w:t>.</w:t>
      </w:r>
    </w:p>
    <w:p w14:paraId="42AED486" w14:textId="20CB72A4" w:rsidR="00267810" w:rsidRPr="002267D9" w:rsidRDefault="00135B3D" w:rsidP="00AB5CC8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E</w:t>
      </w:r>
      <w:r w:rsidR="0007785A" w:rsidRPr="002267D9">
        <w:rPr>
          <w:rFonts w:ascii="Century Gothic" w:hAnsi="Century Gothic"/>
        </w:rPr>
        <w:t>l presupuesto 2022 tiene previsto un incremento significativo de la inversión hasta el nivel de $</w:t>
      </w:r>
      <w:proofErr w:type="spellStart"/>
      <w:r w:rsidR="00152E3F">
        <w:rPr>
          <w:rFonts w:ascii="Century Gothic" w:hAnsi="Century Gothic"/>
        </w:rPr>
        <w:t>us</w:t>
      </w:r>
      <w:proofErr w:type="spellEnd"/>
      <w:r w:rsidR="00152E3F" w:rsidRPr="002267D9">
        <w:rPr>
          <w:rFonts w:ascii="Century Gothic" w:hAnsi="Century Gothic"/>
        </w:rPr>
        <w:t xml:space="preserve"> </w:t>
      </w:r>
      <w:r w:rsidR="0007785A" w:rsidRPr="002267D9">
        <w:rPr>
          <w:rFonts w:ascii="Century Gothic" w:hAnsi="Century Gothic"/>
        </w:rPr>
        <w:t>5.015 millones</w:t>
      </w:r>
      <w:r w:rsidR="00267810" w:rsidRPr="002267D9">
        <w:rPr>
          <w:rFonts w:ascii="Century Gothic" w:hAnsi="Century Gothic"/>
        </w:rPr>
        <w:t>.</w:t>
      </w:r>
    </w:p>
    <w:p w14:paraId="14F2747D" w14:textId="58B5AC44" w:rsidR="00AE5903" w:rsidRPr="002267D9" w:rsidRDefault="00267810" w:rsidP="00AB5CC8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 xml:space="preserve">Al respecto, el monto planteado </w:t>
      </w:r>
      <w:r w:rsidR="00BC2177" w:rsidRPr="002267D9">
        <w:rPr>
          <w:rFonts w:ascii="Century Gothic" w:hAnsi="Century Gothic"/>
        </w:rPr>
        <w:t>podr</w:t>
      </w:r>
      <w:r w:rsidR="00152E3F">
        <w:rPr>
          <w:rFonts w:ascii="Century Gothic" w:hAnsi="Century Gothic"/>
        </w:rPr>
        <w:t>ía</w:t>
      </w:r>
      <w:r w:rsidR="00BC2177" w:rsidRPr="002267D9">
        <w:rPr>
          <w:rFonts w:ascii="Century Gothic" w:hAnsi="Century Gothic"/>
        </w:rPr>
        <w:t xml:space="preserve"> estar sobrestimado </w:t>
      </w:r>
      <w:r w:rsidRPr="002267D9">
        <w:rPr>
          <w:rFonts w:ascii="Century Gothic" w:hAnsi="Century Gothic"/>
        </w:rPr>
        <w:t xml:space="preserve">considerando la limitación de recursos por la que atraviesa el sector público en sus diferentes instancias; </w:t>
      </w:r>
      <w:r w:rsidR="00052CD0" w:rsidRPr="002267D9">
        <w:rPr>
          <w:rFonts w:ascii="Century Gothic" w:hAnsi="Century Gothic"/>
        </w:rPr>
        <w:t>además</w:t>
      </w:r>
      <w:r w:rsidRPr="002267D9">
        <w:rPr>
          <w:rFonts w:ascii="Century Gothic" w:hAnsi="Century Gothic"/>
        </w:rPr>
        <w:t xml:space="preserve"> que </w:t>
      </w:r>
      <w:r w:rsidR="000D2D08" w:rsidRPr="002267D9">
        <w:rPr>
          <w:rFonts w:ascii="Century Gothic" w:hAnsi="Century Gothic"/>
        </w:rPr>
        <w:t xml:space="preserve">la ejecución de la inversión </w:t>
      </w:r>
      <w:r w:rsidR="00631D8B" w:rsidRPr="002267D9">
        <w:rPr>
          <w:rFonts w:ascii="Century Gothic" w:hAnsi="Century Gothic"/>
        </w:rPr>
        <w:t>observada</w:t>
      </w:r>
      <w:r w:rsidR="000D2D08" w:rsidRPr="002267D9">
        <w:rPr>
          <w:rFonts w:ascii="Century Gothic" w:hAnsi="Century Gothic"/>
        </w:rPr>
        <w:t xml:space="preserve"> </w:t>
      </w:r>
      <w:r w:rsidR="00135B3D" w:rsidRPr="002267D9">
        <w:rPr>
          <w:rFonts w:ascii="Century Gothic" w:hAnsi="Century Gothic"/>
        </w:rPr>
        <w:t>ha estado</w:t>
      </w:r>
      <w:r w:rsidR="00152E3F" w:rsidRPr="002267D9">
        <w:rPr>
          <w:rFonts w:ascii="Century Gothic" w:hAnsi="Century Gothic"/>
        </w:rPr>
        <w:t>, generalmente</w:t>
      </w:r>
      <w:r w:rsidR="00152E3F">
        <w:rPr>
          <w:rFonts w:ascii="Century Gothic" w:hAnsi="Century Gothic"/>
        </w:rPr>
        <w:t>,</w:t>
      </w:r>
      <w:r w:rsidR="00135B3D" w:rsidRPr="002267D9">
        <w:rPr>
          <w:rFonts w:ascii="Century Gothic" w:hAnsi="Century Gothic"/>
        </w:rPr>
        <w:t xml:space="preserve"> </w:t>
      </w:r>
      <w:r w:rsidR="000D2D08" w:rsidRPr="002267D9">
        <w:rPr>
          <w:rFonts w:ascii="Century Gothic" w:hAnsi="Century Gothic"/>
        </w:rPr>
        <w:t>por debajo de</w:t>
      </w:r>
      <w:r w:rsidR="00CD3D64" w:rsidRPr="002267D9">
        <w:rPr>
          <w:rFonts w:ascii="Century Gothic" w:hAnsi="Century Gothic"/>
        </w:rPr>
        <w:t>l</w:t>
      </w:r>
      <w:r w:rsidR="000D2D08" w:rsidRPr="002267D9">
        <w:rPr>
          <w:rFonts w:ascii="Century Gothic" w:hAnsi="Century Gothic"/>
        </w:rPr>
        <w:t xml:space="preserve"> monto </w:t>
      </w:r>
      <w:r w:rsidR="00CD3D64" w:rsidRPr="002267D9">
        <w:rPr>
          <w:rFonts w:ascii="Century Gothic" w:hAnsi="Century Gothic"/>
        </w:rPr>
        <w:t>programado</w:t>
      </w:r>
      <w:r w:rsidR="00AE5903" w:rsidRPr="002267D9">
        <w:rPr>
          <w:rFonts w:ascii="Century Gothic" w:hAnsi="Century Gothic"/>
        </w:rPr>
        <w:t xml:space="preserve">. </w:t>
      </w:r>
    </w:p>
    <w:p w14:paraId="6AB947E5" w14:textId="77777777" w:rsidR="00140533" w:rsidRPr="002267D9" w:rsidRDefault="00140533" w:rsidP="00140533">
      <w:pPr>
        <w:spacing w:before="240"/>
      </w:pPr>
      <w:r w:rsidRPr="002267D9">
        <w:rPr>
          <w:rFonts w:ascii="Century Gothic" w:hAnsi="Century Gothic" w:cs="Arial"/>
          <w:b/>
          <w:color w:val="003366"/>
        </w:rPr>
        <w:t>Inversión pública por sectores</w:t>
      </w:r>
    </w:p>
    <w:p w14:paraId="6108192C" w14:textId="788B14F1" w:rsidR="00140533" w:rsidRPr="002267D9" w:rsidRDefault="00140533" w:rsidP="00140533">
      <w:pPr>
        <w:jc w:val="both"/>
        <w:rPr>
          <w:rFonts w:ascii="Century Gothic" w:hAnsi="Century Gothic"/>
          <w:color w:val="000000" w:themeColor="text1"/>
        </w:rPr>
      </w:pPr>
      <w:r w:rsidRPr="002267D9">
        <w:rPr>
          <w:rFonts w:ascii="Century Gothic" w:hAnsi="Century Gothic"/>
        </w:rPr>
        <w:t xml:space="preserve">Con relación a los sectores en los cuales se orienta la inversión y que reflejaría las prioridades del </w:t>
      </w:r>
      <w:r w:rsidR="00152E3F">
        <w:rPr>
          <w:rFonts w:ascii="Century Gothic" w:hAnsi="Century Gothic"/>
        </w:rPr>
        <w:t>s</w:t>
      </w:r>
      <w:r w:rsidRPr="002267D9">
        <w:rPr>
          <w:rFonts w:ascii="Century Gothic" w:hAnsi="Century Gothic"/>
        </w:rPr>
        <w:t xml:space="preserve">ector </w:t>
      </w:r>
      <w:r w:rsidR="00152E3F">
        <w:rPr>
          <w:rFonts w:ascii="Century Gothic" w:hAnsi="Century Gothic"/>
        </w:rPr>
        <w:t>p</w:t>
      </w:r>
      <w:r w:rsidRPr="002267D9">
        <w:rPr>
          <w:rFonts w:ascii="Century Gothic" w:hAnsi="Century Gothic"/>
        </w:rPr>
        <w:t xml:space="preserve">úblico en términos de </w:t>
      </w:r>
      <w:r w:rsidR="00AD6602" w:rsidRPr="002267D9">
        <w:rPr>
          <w:rFonts w:ascii="Century Gothic" w:hAnsi="Century Gothic"/>
        </w:rPr>
        <w:t xml:space="preserve">impulsar el </w:t>
      </w:r>
      <w:r w:rsidRPr="002267D9">
        <w:rPr>
          <w:rFonts w:ascii="Century Gothic" w:hAnsi="Century Gothic"/>
        </w:rPr>
        <w:t xml:space="preserve">desarrollo, </w:t>
      </w:r>
      <w:r w:rsidR="00AD6602" w:rsidRPr="002267D9">
        <w:rPr>
          <w:rFonts w:ascii="Century Gothic" w:hAnsi="Century Gothic"/>
        </w:rPr>
        <w:t xml:space="preserve">a </w:t>
      </w:r>
      <w:r w:rsidR="00773D18" w:rsidRPr="002267D9">
        <w:rPr>
          <w:rFonts w:ascii="Century Gothic" w:hAnsi="Century Gothic"/>
        </w:rPr>
        <w:t>continuación,</w:t>
      </w:r>
      <w:r w:rsidR="00AD6602" w:rsidRPr="002267D9">
        <w:rPr>
          <w:rFonts w:ascii="Century Gothic" w:hAnsi="Century Gothic"/>
        </w:rPr>
        <w:t xml:space="preserve"> </w:t>
      </w:r>
      <w:r w:rsidRPr="002267D9">
        <w:rPr>
          <w:rFonts w:ascii="Century Gothic" w:hAnsi="Century Gothic"/>
        </w:rPr>
        <w:t>se presenta</w:t>
      </w:r>
      <w:r w:rsidR="00CC2C1C" w:rsidRPr="002267D9">
        <w:rPr>
          <w:rFonts w:ascii="Century Gothic" w:hAnsi="Century Gothic"/>
        </w:rPr>
        <w:t xml:space="preserve"> </w:t>
      </w:r>
      <w:r w:rsidRPr="002267D9">
        <w:rPr>
          <w:rFonts w:ascii="Century Gothic" w:hAnsi="Century Gothic"/>
        </w:rPr>
        <w:t xml:space="preserve">la </w:t>
      </w:r>
      <w:r w:rsidR="00AD6602" w:rsidRPr="002267D9">
        <w:rPr>
          <w:rFonts w:ascii="Century Gothic" w:hAnsi="Century Gothic"/>
        </w:rPr>
        <w:t>distribución de esta inversión para el año 2022</w:t>
      </w:r>
      <w:r w:rsidRPr="002267D9">
        <w:rPr>
          <w:rFonts w:ascii="Century Gothic" w:hAnsi="Century Gothic"/>
          <w:color w:val="000000" w:themeColor="text1"/>
        </w:rPr>
        <w:t>.</w:t>
      </w:r>
    </w:p>
    <w:p w14:paraId="3F2C140F" w14:textId="77777777" w:rsidR="0002496C" w:rsidRDefault="0002496C" w:rsidP="00900605">
      <w:pPr>
        <w:spacing w:after="0"/>
        <w:jc w:val="center"/>
        <w:rPr>
          <w:rFonts w:ascii="Century Gothic" w:hAnsi="Century Gothic"/>
          <w:b/>
          <w:sz w:val="20"/>
        </w:rPr>
      </w:pPr>
    </w:p>
    <w:p w14:paraId="7B890EF4" w14:textId="77777777" w:rsidR="0002496C" w:rsidRDefault="0002496C">
      <w:pPr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br w:type="page"/>
      </w:r>
    </w:p>
    <w:p w14:paraId="57247EDA" w14:textId="6D4141E0" w:rsidR="00140533" w:rsidRPr="002267D9" w:rsidRDefault="00140533" w:rsidP="00900605">
      <w:pPr>
        <w:spacing w:after="0"/>
        <w:jc w:val="center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  <w:b/>
          <w:sz w:val="20"/>
        </w:rPr>
        <w:lastRenderedPageBreak/>
        <w:t xml:space="preserve">Distribución sectorial de la Inversión Pública </w:t>
      </w:r>
      <w:r w:rsidR="00E35366" w:rsidRPr="002267D9">
        <w:rPr>
          <w:rFonts w:ascii="Century Gothic" w:hAnsi="Century Gothic"/>
          <w:b/>
          <w:sz w:val="20"/>
        </w:rPr>
        <w:t xml:space="preserve">en el </w:t>
      </w:r>
      <w:r w:rsidRPr="002267D9">
        <w:rPr>
          <w:rFonts w:ascii="Century Gothic" w:hAnsi="Century Gothic"/>
          <w:b/>
          <w:sz w:val="20"/>
        </w:rPr>
        <w:t>Presupuesto 202</w:t>
      </w:r>
      <w:r w:rsidR="00DC05CA" w:rsidRPr="002267D9">
        <w:rPr>
          <w:rFonts w:ascii="Century Gothic" w:hAnsi="Century Gothic"/>
          <w:b/>
          <w:sz w:val="20"/>
        </w:rPr>
        <w:t>2</w:t>
      </w:r>
    </w:p>
    <w:p w14:paraId="2E235394" w14:textId="540FAC16" w:rsidR="00140533" w:rsidRDefault="00140533" w:rsidP="00900605">
      <w:pPr>
        <w:spacing w:after="0"/>
        <w:jc w:val="center"/>
        <w:rPr>
          <w:rFonts w:ascii="Century Gothic" w:hAnsi="Century Gothic"/>
          <w:b/>
          <w:sz w:val="20"/>
        </w:rPr>
      </w:pPr>
      <w:r w:rsidRPr="002267D9">
        <w:rPr>
          <w:rFonts w:ascii="Century Gothic" w:hAnsi="Century Gothic"/>
          <w:b/>
          <w:sz w:val="20"/>
        </w:rPr>
        <w:t>En porcentaje</w:t>
      </w:r>
    </w:p>
    <w:p w14:paraId="7849B529" w14:textId="77777777" w:rsidR="0002496C" w:rsidRPr="002267D9" w:rsidRDefault="0002496C" w:rsidP="00900605">
      <w:pPr>
        <w:spacing w:after="0"/>
        <w:jc w:val="center"/>
        <w:rPr>
          <w:rFonts w:ascii="Century Gothic" w:hAnsi="Century Gothic"/>
          <w:b/>
          <w:sz w:val="20"/>
        </w:rPr>
      </w:pPr>
    </w:p>
    <w:p w14:paraId="1C4A1B33" w14:textId="1BC46E20" w:rsidR="00140533" w:rsidRPr="002267D9" w:rsidRDefault="00140533" w:rsidP="00900605">
      <w:pPr>
        <w:spacing w:after="0"/>
        <w:jc w:val="center"/>
        <w:rPr>
          <w:rFonts w:ascii="Century Gothic" w:hAnsi="Century Gothic"/>
          <w:noProof/>
          <w:sz w:val="20"/>
        </w:rPr>
      </w:pPr>
      <w:r w:rsidRPr="002267D9">
        <w:rPr>
          <w:rFonts w:ascii="Century Gothic" w:hAnsi="Century Gothic"/>
          <w:noProof/>
          <w:sz w:val="20"/>
        </w:rPr>
        <w:t xml:space="preserve"> </w:t>
      </w:r>
      <w:r w:rsidR="001D3EAD" w:rsidRPr="002267D9">
        <w:rPr>
          <w:rFonts w:ascii="Century Gothic" w:hAnsi="Century Gothic"/>
          <w:noProof/>
          <w:sz w:val="20"/>
        </w:rPr>
        <w:drawing>
          <wp:inline distT="0" distB="0" distL="0" distR="0" wp14:anchorId="2F535EA8" wp14:editId="3D6E62F8">
            <wp:extent cx="5366825" cy="3590520"/>
            <wp:effectExtent l="0" t="0" r="5715" b="381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754" cy="3670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024379" w14:textId="6855BC54" w:rsidR="00140533" w:rsidRPr="002267D9" w:rsidRDefault="00140533" w:rsidP="00140533">
      <w:pPr>
        <w:ind w:left="708" w:firstLine="708"/>
        <w:jc w:val="both"/>
        <w:rPr>
          <w:rFonts w:ascii="Century Gothic" w:hAnsi="Century Gothic"/>
          <w:sz w:val="16"/>
        </w:rPr>
      </w:pPr>
      <w:r w:rsidRPr="002267D9">
        <w:rPr>
          <w:rFonts w:ascii="Century Gothic" w:hAnsi="Century Gothic"/>
          <w:sz w:val="16"/>
        </w:rPr>
        <w:t>Fuente: Elaboración propia con base en datos del Presupuesto General</w:t>
      </w:r>
      <w:r w:rsidR="0078180B" w:rsidRPr="002267D9">
        <w:rPr>
          <w:rFonts w:ascii="Century Gothic" w:hAnsi="Century Gothic"/>
          <w:sz w:val="16"/>
        </w:rPr>
        <w:t xml:space="preserve"> 2022</w:t>
      </w:r>
      <w:r w:rsidR="00152E3F">
        <w:rPr>
          <w:rFonts w:ascii="Century Gothic" w:hAnsi="Century Gothic"/>
          <w:sz w:val="16"/>
        </w:rPr>
        <w:t>.</w:t>
      </w:r>
    </w:p>
    <w:p w14:paraId="4E80BDE0" w14:textId="7313B218" w:rsidR="00DA6D0B" w:rsidRPr="002267D9" w:rsidRDefault="001F71DA" w:rsidP="00140533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P</w:t>
      </w:r>
      <w:r w:rsidR="008B43D9" w:rsidRPr="002267D9">
        <w:rPr>
          <w:rFonts w:ascii="Century Gothic" w:hAnsi="Century Gothic"/>
        </w:rPr>
        <w:t xml:space="preserve">ara </w:t>
      </w:r>
      <w:r w:rsidRPr="002267D9">
        <w:rPr>
          <w:rFonts w:ascii="Century Gothic" w:hAnsi="Century Gothic"/>
        </w:rPr>
        <w:t>202</w:t>
      </w:r>
      <w:r w:rsidR="00937CA7" w:rsidRPr="002267D9">
        <w:rPr>
          <w:rFonts w:ascii="Century Gothic" w:hAnsi="Century Gothic"/>
        </w:rPr>
        <w:t>2</w:t>
      </w:r>
      <w:r w:rsidR="00152E3F">
        <w:rPr>
          <w:rFonts w:ascii="Century Gothic" w:hAnsi="Century Gothic"/>
        </w:rPr>
        <w:t>,</w:t>
      </w:r>
      <w:r w:rsidR="008B43D9" w:rsidRPr="002267D9">
        <w:rPr>
          <w:rFonts w:ascii="Century Gothic" w:hAnsi="Century Gothic"/>
        </w:rPr>
        <w:t xml:space="preserve"> los principales sectores priorizados con mayores recursos son</w:t>
      </w:r>
      <w:r w:rsidR="00152E3F">
        <w:rPr>
          <w:rFonts w:ascii="Century Gothic" w:hAnsi="Century Gothic"/>
        </w:rPr>
        <w:t>:</w:t>
      </w:r>
      <w:r w:rsidR="008B43D9" w:rsidRPr="002267D9">
        <w:rPr>
          <w:rFonts w:ascii="Century Gothic" w:hAnsi="Century Gothic"/>
        </w:rPr>
        <w:t xml:space="preserve"> Transportes </w:t>
      </w:r>
      <w:r w:rsidR="00152E3F">
        <w:rPr>
          <w:rFonts w:ascii="Century Gothic" w:hAnsi="Century Gothic"/>
        </w:rPr>
        <w:t>–</w:t>
      </w:r>
      <w:r w:rsidR="008B43D9" w:rsidRPr="002267D9">
        <w:rPr>
          <w:rFonts w:ascii="Century Gothic" w:hAnsi="Century Gothic"/>
        </w:rPr>
        <w:t xml:space="preserve">caminos y otros- </w:t>
      </w:r>
      <w:r w:rsidR="00C02320" w:rsidRPr="002267D9">
        <w:rPr>
          <w:rFonts w:ascii="Century Gothic" w:hAnsi="Century Gothic"/>
        </w:rPr>
        <w:t xml:space="preserve">al igual que años anteriores, con </w:t>
      </w:r>
      <w:r w:rsidR="00AB4F78" w:rsidRPr="002267D9">
        <w:rPr>
          <w:rFonts w:ascii="Century Gothic" w:hAnsi="Century Gothic"/>
        </w:rPr>
        <w:t>26</w:t>
      </w:r>
      <w:r w:rsidR="00C02320" w:rsidRPr="002267D9">
        <w:rPr>
          <w:rFonts w:ascii="Century Gothic" w:hAnsi="Century Gothic"/>
        </w:rPr>
        <w:t>%</w:t>
      </w:r>
      <w:r w:rsidR="0011069A" w:rsidRPr="002267D9">
        <w:rPr>
          <w:rFonts w:ascii="Century Gothic" w:hAnsi="Century Gothic"/>
        </w:rPr>
        <w:t xml:space="preserve"> de la inversión total</w:t>
      </w:r>
      <w:r w:rsidR="00152E3F">
        <w:rPr>
          <w:rFonts w:ascii="Century Gothic" w:hAnsi="Century Gothic"/>
        </w:rPr>
        <w:t xml:space="preserve">; </w:t>
      </w:r>
      <w:r w:rsidR="001D4470" w:rsidRPr="002267D9">
        <w:rPr>
          <w:rFonts w:ascii="Century Gothic" w:hAnsi="Century Gothic"/>
        </w:rPr>
        <w:t xml:space="preserve">Minería </w:t>
      </w:r>
      <w:r w:rsidR="008B43D9" w:rsidRPr="002267D9">
        <w:rPr>
          <w:rFonts w:ascii="Century Gothic" w:hAnsi="Century Gothic"/>
        </w:rPr>
        <w:t>(1</w:t>
      </w:r>
      <w:r w:rsidR="001D4470" w:rsidRPr="002267D9">
        <w:rPr>
          <w:rFonts w:ascii="Century Gothic" w:hAnsi="Century Gothic"/>
        </w:rPr>
        <w:t>6</w:t>
      </w:r>
      <w:r w:rsidR="008B43D9" w:rsidRPr="002267D9">
        <w:rPr>
          <w:rFonts w:ascii="Century Gothic" w:hAnsi="Century Gothic"/>
        </w:rPr>
        <w:t>%)</w:t>
      </w:r>
      <w:r w:rsidR="00DA6D0B" w:rsidRPr="002267D9">
        <w:rPr>
          <w:rFonts w:ascii="Century Gothic" w:hAnsi="Century Gothic"/>
        </w:rPr>
        <w:t>,</w:t>
      </w:r>
      <w:r w:rsidR="00937CA7" w:rsidRPr="002267D9">
        <w:rPr>
          <w:rFonts w:ascii="Century Gothic" w:hAnsi="Century Gothic"/>
        </w:rPr>
        <w:t xml:space="preserve"> Multisectorial </w:t>
      </w:r>
      <w:r w:rsidR="0011069A" w:rsidRPr="002267D9">
        <w:rPr>
          <w:rFonts w:ascii="Century Gothic" w:hAnsi="Century Gothic"/>
        </w:rPr>
        <w:t>(</w:t>
      </w:r>
      <w:r w:rsidR="00DA6D0B" w:rsidRPr="002267D9">
        <w:rPr>
          <w:rFonts w:ascii="Century Gothic" w:hAnsi="Century Gothic"/>
        </w:rPr>
        <w:t>1</w:t>
      </w:r>
      <w:r w:rsidR="00D024A0" w:rsidRPr="002267D9">
        <w:rPr>
          <w:rFonts w:ascii="Century Gothic" w:hAnsi="Century Gothic"/>
        </w:rPr>
        <w:t>1</w:t>
      </w:r>
      <w:r w:rsidR="00DA6D0B" w:rsidRPr="002267D9">
        <w:rPr>
          <w:rFonts w:ascii="Century Gothic" w:hAnsi="Century Gothic"/>
        </w:rPr>
        <w:t>%</w:t>
      </w:r>
      <w:r w:rsidR="0011069A" w:rsidRPr="002267D9">
        <w:rPr>
          <w:rFonts w:ascii="Century Gothic" w:hAnsi="Century Gothic"/>
        </w:rPr>
        <w:t>)</w:t>
      </w:r>
      <w:r w:rsidR="00E434B7" w:rsidRPr="002267D9">
        <w:rPr>
          <w:rFonts w:ascii="Century Gothic" w:hAnsi="Century Gothic"/>
        </w:rPr>
        <w:t xml:space="preserve"> y Salud (8%).</w:t>
      </w:r>
      <w:r w:rsidR="0011069A" w:rsidRPr="002267D9">
        <w:rPr>
          <w:rFonts w:ascii="Century Gothic" w:hAnsi="Century Gothic"/>
        </w:rPr>
        <w:t xml:space="preserve"> E</w:t>
      </w:r>
      <w:r w:rsidR="008B43D9" w:rsidRPr="002267D9">
        <w:rPr>
          <w:rFonts w:ascii="Century Gothic" w:hAnsi="Century Gothic"/>
        </w:rPr>
        <w:t>s</w:t>
      </w:r>
      <w:r w:rsidR="0011069A" w:rsidRPr="002267D9">
        <w:rPr>
          <w:rFonts w:ascii="Century Gothic" w:hAnsi="Century Gothic"/>
        </w:rPr>
        <w:t>t</w:t>
      </w:r>
      <w:r w:rsidR="008B43D9" w:rsidRPr="002267D9">
        <w:rPr>
          <w:rFonts w:ascii="Century Gothic" w:hAnsi="Century Gothic"/>
        </w:rPr>
        <w:t xml:space="preserve">os </w:t>
      </w:r>
      <w:r w:rsidR="00DA6D0B" w:rsidRPr="002267D9">
        <w:rPr>
          <w:rFonts w:ascii="Century Gothic" w:hAnsi="Century Gothic"/>
        </w:rPr>
        <w:t xml:space="preserve">cuatro </w:t>
      </w:r>
      <w:r w:rsidR="008B43D9" w:rsidRPr="002267D9">
        <w:rPr>
          <w:rFonts w:ascii="Century Gothic" w:hAnsi="Century Gothic"/>
        </w:rPr>
        <w:t xml:space="preserve">sectores suman </w:t>
      </w:r>
      <w:r w:rsidR="00DA6D0B" w:rsidRPr="002267D9">
        <w:rPr>
          <w:rFonts w:ascii="Century Gothic" w:hAnsi="Century Gothic"/>
        </w:rPr>
        <w:t>6</w:t>
      </w:r>
      <w:r w:rsidR="00AB4F78" w:rsidRPr="002267D9">
        <w:rPr>
          <w:rFonts w:ascii="Century Gothic" w:hAnsi="Century Gothic"/>
        </w:rPr>
        <w:t>1</w:t>
      </w:r>
      <w:r w:rsidR="008B43D9" w:rsidRPr="002267D9">
        <w:rPr>
          <w:rFonts w:ascii="Century Gothic" w:hAnsi="Century Gothic"/>
        </w:rPr>
        <w:t>% de la inversión total.</w:t>
      </w:r>
      <w:r w:rsidR="00DA6D0B" w:rsidRPr="002267D9">
        <w:rPr>
          <w:rFonts w:ascii="Century Gothic" w:hAnsi="Century Gothic"/>
        </w:rPr>
        <w:t xml:space="preserve"> </w:t>
      </w:r>
    </w:p>
    <w:p w14:paraId="494A29C6" w14:textId="55A44804" w:rsidR="00AB4F78" w:rsidRPr="002267D9" w:rsidRDefault="00AB4F78" w:rsidP="00EF5AAC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La orientación de la inversión, en general</w:t>
      </w:r>
      <w:r w:rsidR="00852EC6">
        <w:rPr>
          <w:rFonts w:ascii="Century Gothic" w:hAnsi="Century Gothic"/>
        </w:rPr>
        <w:t>,</w:t>
      </w:r>
      <w:r w:rsidRPr="002267D9">
        <w:rPr>
          <w:rFonts w:ascii="Century Gothic" w:hAnsi="Century Gothic"/>
        </w:rPr>
        <w:t xml:space="preserve"> no registra cambios grandes de un año a otro</w:t>
      </w:r>
      <w:r w:rsidR="00F774B9" w:rsidRPr="002267D9">
        <w:rPr>
          <w:rFonts w:ascii="Century Gothic" w:hAnsi="Century Gothic"/>
        </w:rPr>
        <w:t xml:space="preserve">. </w:t>
      </w:r>
      <w:r w:rsidR="001D3EAD" w:rsidRPr="002267D9">
        <w:rPr>
          <w:rFonts w:ascii="Century Gothic" w:hAnsi="Century Gothic"/>
        </w:rPr>
        <w:t>Sin embargo, p</w:t>
      </w:r>
      <w:r w:rsidRPr="002267D9">
        <w:rPr>
          <w:rFonts w:ascii="Century Gothic" w:hAnsi="Century Gothic"/>
        </w:rPr>
        <w:t>ara 2022, el principal cambio que resalta es el incremento de la</w:t>
      </w:r>
      <w:r w:rsidR="00F774B9" w:rsidRPr="002267D9">
        <w:rPr>
          <w:rFonts w:ascii="Century Gothic" w:hAnsi="Century Gothic"/>
        </w:rPr>
        <w:t>s</w:t>
      </w:r>
      <w:r w:rsidRPr="002267D9">
        <w:rPr>
          <w:rFonts w:ascii="Century Gothic" w:hAnsi="Century Gothic"/>
        </w:rPr>
        <w:t xml:space="preserve"> </w:t>
      </w:r>
      <w:r w:rsidR="00F774B9" w:rsidRPr="002267D9">
        <w:rPr>
          <w:rFonts w:ascii="Century Gothic" w:hAnsi="Century Gothic"/>
        </w:rPr>
        <w:t xml:space="preserve">inversiones en el sector </w:t>
      </w:r>
      <w:r w:rsidRPr="002267D9">
        <w:rPr>
          <w:rFonts w:ascii="Century Gothic" w:hAnsi="Century Gothic"/>
        </w:rPr>
        <w:t>Minería</w:t>
      </w:r>
      <w:r w:rsidR="00CA5A60" w:rsidRPr="002267D9">
        <w:rPr>
          <w:rFonts w:ascii="Century Gothic" w:hAnsi="Century Gothic"/>
        </w:rPr>
        <w:t xml:space="preserve">, </w:t>
      </w:r>
      <w:r w:rsidR="00F774B9" w:rsidRPr="002267D9">
        <w:rPr>
          <w:rFonts w:ascii="Century Gothic" w:hAnsi="Century Gothic"/>
        </w:rPr>
        <w:t>por parte del Ministerio de Minería y Metalurgia, y de empresas nacionales como la Siderúrgica del Mutún y Yacimientos de Litio</w:t>
      </w:r>
      <w:r w:rsidR="00EF5AAC" w:rsidRPr="002267D9">
        <w:rPr>
          <w:rFonts w:ascii="Century Gothic" w:hAnsi="Century Gothic"/>
        </w:rPr>
        <w:t>; asimismo</w:t>
      </w:r>
      <w:r w:rsidR="00852EC6">
        <w:rPr>
          <w:rFonts w:ascii="Century Gothic" w:hAnsi="Century Gothic"/>
        </w:rPr>
        <w:t>,</w:t>
      </w:r>
      <w:r w:rsidR="00EF5AAC" w:rsidRPr="002267D9">
        <w:rPr>
          <w:rFonts w:ascii="Century Gothic" w:hAnsi="Century Gothic"/>
        </w:rPr>
        <w:t xml:space="preserve"> aumenta </w:t>
      </w:r>
      <w:r w:rsidR="00CA5A60" w:rsidRPr="002267D9">
        <w:rPr>
          <w:rFonts w:ascii="Century Gothic" w:hAnsi="Century Gothic"/>
        </w:rPr>
        <w:t>la inversión multisectorial sobre el cu</w:t>
      </w:r>
      <w:r w:rsidR="00852EC6">
        <w:rPr>
          <w:rFonts w:ascii="Century Gothic" w:hAnsi="Century Gothic"/>
        </w:rPr>
        <w:t>a</w:t>
      </w:r>
      <w:r w:rsidR="00CA5A60" w:rsidRPr="002267D9">
        <w:rPr>
          <w:rFonts w:ascii="Century Gothic" w:hAnsi="Century Gothic"/>
        </w:rPr>
        <w:t>l los datos del presupuesto no presentan mayor detalle o explicación</w:t>
      </w:r>
      <w:r w:rsidR="00EF5AAC" w:rsidRPr="002267D9">
        <w:rPr>
          <w:rFonts w:ascii="Century Gothic" w:hAnsi="Century Gothic"/>
        </w:rPr>
        <w:t>.</w:t>
      </w:r>
    </w:p>
    <w:p w14:paraId="2F95181D" w14:textId="4DC29EB4" w:rsidR="00140533" w:rsidRPr="002267D9" w:rsidRDefault="00EF5AAC" w:rsidP="00140533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 xml:space="preserve">Después de finalizada la </w:t>
      </w:r>
      <w:r w:rsidR="00852EC6">
        <w:rPr>
          <w:rFonts w:ascii="Century Gothic" w:hAnsi="Century Gothic"/>
        </w:rPr>
        <w:t>b</w:t>
      </w:r>
      <w:r w:rsidRPr="002267D9">
        <w:rPr>
          <w:rFonts w:ascii="Century Gothic" w:hAnsi="Century Gothic"/>
        </w:rPr>
        <w:t xml:space="preserve">onanza del </w:t>
      </w:r>
      <w:r w:rsidR="00272564" w:rsidRPr="002267D9">
        <w:rPr>
          <w:rFonts w:ascii="Century Gothic" w:hAnsi="Century Gothic"/>
        </w:rPr>
        <w:t>sector hidrocarburos, el Gobierno orient</w:t>
      </w:r>
      <w:r w:rsidR="009A5783">
        <w:rPr>
          <w:rFonts w:ascii="Century Gothic" w:hAnsi="Century Gothic"/>
        </w:rPr>
        <w:t>ó</w:t>
      </w:r>
      <w:r w:rsidR="00272564" w:rsidRPr="002267D9">
        <w:rPr>
          <w:rFonts w:ascii="Century Gothic" w:hAnsi="Century Gothic"/>
        </w:rPr>
        <w:t xml:space="preserve"> esfuerzos y recursos hacia otros sectores </w:t>
      </w:r>
      <w:r w:rsidR="00190720" w:rsidRPr="002267D9">
        <w:rPr>
          <w:rFonts w:ascii="Century Gothic" w:hAnsi="Century Gothic"/>
        </w:rPr>
        <w:t xml:space="preserve">que puedan generar </w:t>
      </w:r>
      <w:r w:rsidR="007F7A9D" w:rsidRPr="002267D9">
        <w:rPr>
          <w:rFonts w:ascii="Century Gothic" w:hAnsi="Century Gothic"/>
        </w:rPr>
        <w:t xml:space="preserve">recursos (renta), inicialmente Energía y ahora Minería. Sin embargo, </w:t>
      </w:r>
      <w:r w:rsidR="00C53621" w:rsidRPr="002267D9">
        <w:rPr>
          <w:rFonts w:ascii="Century Gothic" w:hAnsi="Century Gothic"/>
        </w:rPr>
        <w:t>de momento no se advierten</w:t>
      </w:r>
      <w:r w:rsidR="009E7183" w:rsidRPr="002267D9">
        <w:rPr>
          <w:rFonts w:ascii="Century Gothic" w:hAnsi="Century Gothic"/>
        </w:rPr>
        <w:t xml:space="preserve"> </w:t>
      </w:r>
      <w:r w:rsidR="00D21840" w:rsidRPr="002267D9">
        <w:rPr>
          <w:rFonts w:ascii="Century Gothic" w:hAnsi="Century Gothic"/>
        </w:rPr>
        <w:t>resultados de la apuesta empresarial del Estado</w:t>
      </w:r>
      <w:r w:rsidR="009360B4" w:rsidRPr="002267D9">
        <w:rPr>
          <w:rFonts w:ascii="Century Gothic" w:hAnsi="Century Gothic"/>
        </w:rPr>
        <w:t>;</w:t>
      </w:r>
      <w:r w:rsidR="009B5DCB" w:rsidRPr="002267D9">
        <w:rPr>
          <w:rFonts w:ascii="Century Gothic" w:hAnsi="Century Gothic"/>
        </w:rPr>
        <w:t xml:space="preserve"> y</w:t>
      </w:r>
      <w:r w:rsidR="00702132" w:rsidRPr="002267D9">
        <w:rPr>
          <w:rFonts w:ascii="Century Gothic" w:hAnsi="Century Gothic"/>
        </w:rPr>
        <w:t>,</w:t>
      </w:r>
      <w:r w:rsidR="009B5DCB" w:rsidRPr="002267D9">
        <w:rPr>
          <w:rFonts w:ascii="Century Gothic" w:hAnsi="Century Gothic"/>
        </w:rPr>
        <w:t xml:space="preserve"> los limitados recursos </w:t>
      </w:r>
      <w:r w:rsidR="009E71A7" w:rsidRPr="002267D9">
        <w:rPr>
          <w:rFonts w:ascii="Century Gothic" w:hAnsi="Century Gothic"/>
        </w:rPr>
        <w:t>que el Estado dispone</w:t>
      </w:r>
      <w:r w:rsidR="006B4512" w:rsidRPr="002267D9">
        <w:rPr>
          <w:rFonts w:ascii="Century Gothic" w:hAnsi="Century Gothic"/>
        </w:rPr>
        <w:t xml:space="preserve">, en un contexto de profundo déficit fiscal, señalan </w:t>
      </w:r>
      <w:r w:rsidR="009E71A7" w:rsidRPr="002267D9">
        <w:rPr>
          <w:rFonts w:ascii="Century Gothic" w:hAnsi="Century Gothic"/>
        </w:rPr>
        <w:t xml:space="preserve">que </w:t>
      </w:r>
      <w:r w:rsidR="00FE0722" w:rsidRPr="002267D9">
        <w:rPr>
          <w:rFonts w:ascii="Century Gothic" w:hAnsi="Century Gothic"/>
        </w:rPr>
        <w:t xml:space="preserve">posiblemente </w:t>
      </w:r>
      <w:r w:rsidR="006B4512" w:rsidRPr="002267D9">
        <w:rPr>
          <w:rFonts w:ascii="Century Gothic" w:hAnsi="Century Gothic"/>
        </w:rPr>
        <w:t xml:space="preserve">no </w:t>
      </w:r>
      <w:r w:rsidR="00FE0722" w:rsidRPr="002267D9">
        <w:rPr>
          <w:rFonts w:ascii="Century Gothic" w:hAnsi="Century Gothic"/>
        </w:rPr>
        <w:t xml:space="preserve">sea </w:t>
      </w:r>
      <w:r w:rsidR="00213E9D" w:rsidRPr="002267D9">
        <w:rPr>
          <w:rFonts w:ascii="Century Gothic" w:hAnsi="Century Gothic"/>
        </w:rPr>
        <w:t xml:space="preserve">solamente </w:t>
      </w:r>
      <w:r w:rsidR="009E71A7" w:rsidRPr="002267D9">
        <w:rPr>
          <w:rFonts w:ascii="Century Gothic" w:hAnsi="Century Gothic"/>
        </w:rPr>
        <w:t xml:space="preserve">el actor </w:t>
      </w:r>
      <w:r w:rsidR="00852EC6">
        <w:rPr>
          <w:rFonts w:ascii="Century Gothic" w:hAnsi="Century Gothic"/>
        </w:rPr>
        <w:t>e</w:t>
      </w:r>
      <w:r w:rsidR="009E71A7" w:rsidRPr="002267D9">
        <w:rPr>
          <w:rFonts w:ascii="Century Gothic" w:hAnsi="Century Gothic"/>
        </w:rPr>
        <w:t xml:space="preserve">statal </w:t>
      </w:r>
      <w:r w:rsidR="00852EC6">
        <w:rPr>
          <w:rFonts w:ascii="Century Gothic" w:hAnsi="Century Gothic"/>
        </w:rPr>
        <w:t>el que</w:t>
      </w:r>
      <w:r w:rsidR="00852EC6" w:rsidRPr="002267D9">
        <w:rPr>
          <w:rFonts w:ascii="Century Gothic" w:hAnsi="Century Gothic"/>
        </w:rPr>
        <w:t xml:space="preserve"> </w:t>
      </w:r>
      <w:r w:rsidR="009E71A7" w:rsidRPr="002267D9">
        <w:rPr>
          <w:rFonts w:ascii="Century Gothic" w:hAnsi="Century Gothic"/>
        </w:rPr>
        <w:t xml:space="preserve">pueda impulsar </w:t>
      </w:r>
      <w:r w:rsidR="00CD38A6" w:rsidRPr="002267D9">
        <w:rPr>
          <w:rFonts w:ascii="Century Gothic" w:hAnsi="Century Gothic"/>
        </w:rPr>
        <w:t>la economía</w:t>
      </w:r>
      <w:r w:rsidR="00025AB3" w:rsidRPr="002267D9">
        <w:rPr>
          <w:rFonts w:ascii="Century Gothic" w:hAnsi="Century Gothic"/>
        </w:rPr>
        <w:t>.</w:t>
      </w:r>
    </w:p>
    <w:p w14:paraId="40061DEE" w14:textId="4ED79218" w:rsidR="00C60D78" w:rsidRPr="002267D9" w:rsidRDefault="004E44E8" w:rsidP="00C60D78">
      <w:pPr>
        <w:jc w:val="both"/>
        <w:rPr>
          <w:rFonts w:ascii="Century Gothic" w:hAnsi="Century Gothic" w:cs="Arial"/>
          <w:b/>
          <w:color w:val="003366"/>
        </w:rPr>
      </w:pPr>
      <w:r w:rsidRPr="002267D9">
        <w:rPr>
          <w:rFonts w:ascii="Century Gothic" w:hAnsi="Century Gothic" w:cs="Arial"/>
          <w:b/>
          <w:color w:val="003366"/>
        </w:rPr>
        <w:lastRenderedPageBreak/>
        <w:t>D</w:t>
      </w:r>
      <w:r w:rsidR="00C60D78" w:rsidRPr="002267D9">
        <w:rPr>
          <w:rFonts w:ascii="Century Gothic" w:hAnsi="Century Gothic" w:cs="Arial"/>
          <w:b/>
          <w:color w:val="003366"/>
        </w:rPr>
        <w:t>éficit y endeudamiento</w:t>
      </w:r>
    </w:p>
    <w:p w14:paraId="45B6F9AB" w14:textId="736CAAF9" w:rsidR="00F836F4" w:rsidRPr="002267D9" w:rsidRDefault="00786DB0" w:rsidP="00C60D78">
      <w:p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En 2022, p</w:t>
      </w:r>
      <w:r w:rsidR="00326A91" w:rsidRPr="002267D9">
        <w:rPr>
          <w:rFonts w:ascii="Century Gothic" w:hAnsi="Century Gothic"/>
        </w:rPr>
        <w:t>or noveno año consecutivo</w:t>
      </w:r>
      <w:r w:rsidRPr="002267D9">
        <w:rPr>
          <w:rFonts w:ascii="Century Gothic" w:hAnsi="Century Gothic"/>
        </w:rPr>
        <w:t>,</w:t>
      </w:r>
      <w:r w:rsidR="00326A91" w:rsidRPr="002267D9">
        <w:rPr>
          <w:rFonts w:ascii="Century Gothic" w:hAnsi="Century Gothic"/>
        </w:rPr>
        <w:t xml:space="preserve"> se tendría déficit fiscal,</w:t>
      </w:r>
      <w:r w:rsidR="00DA6BA6" w:rsidRPr="002267D9">
        <w:rPr>
          <w:rFonts w:ascii="Century Gothic" w:hAnsi="Century Gothic"/>
        </w:rPr>
        <w:t xml:space="preserve"> resultado de un escenario </w:t>
      </w:r>
      <w:r w:rsidR="00F836F4" w:rsidRPr="002267D9">
        <w:rPr>
          <w:rFonts w:ascii="Century Gothic" w:hAnsi="Century Gothic"/>
        </w:rPr>
        <w:t>con menores ingresos</w:t>
      </w:r>
      <w:r w:rsidR="00141103" w:rsidRPr="002267D9">
        <w:rPr>
          <w:rFonts w:ascii="Century Gothic" w:hAnsi="Century Gothic"/>
        </w:rPr>
        <w:t>,</w:t>
      </w:r>
      <w:r w:rsidR="00F836F4" w:rsidRPr="002267D9">
        <w:rPr>
          <w:rFonts w:ascii="Century Gothic" w:hAnsi="Century Gothic"/>
        </w:rPr>
        <w:t xml:space="preserve"> pero con un </w:t>
      </w:r>
      <w:r w:rsidR="00E4129A" w:rsidRPr="002267D9">
        <w:rPr>
          <w:rFonts w:ascii="Century Gothic" w:hAnsi="Century Gothic"/>
        </w:rPr>
        <w:t xml:space="preserve">nivel </w:t>
      </w:r>
      <w:r w:rsidR="00F836F4" w:rsidRPr="002267D9">
        <w:rPr>
          <w:rFonts w:ascii="Century Gothic" w:hAnsi="Century Gothic"/>
        </w:rPr>
        <w:t xml:space="preserve">alto </w:t>
      </w:r>
      <w:r w:rsidR="00A65D7C" w:rsidRPr="002267D9">
        <w:rPr>
          <w:rFonts w:ascii="Century Gothic" w:hAnsi="Century Gothic"/>
        </w:rPr>
        <w:t>de gastos</w:t>
      </w:r>
      <w:r w:rsidR="00856BC3" w:rsidRPr="002267D9">
        <w:rPr>
          <w:rFonts w:ascii="Century Gothic" w:hAnsi="Century Gothic"/>
        </w:rPr>
        <w:t>.</w:t>
      </w:r>
      <w:r w:rsidR="008F4A7B" w:rsidRPr="002267D9">
        <w:rPr>
          <w:rFonts w:ascii="Century Gothic" w:hAnsi="Century Gothic"/>
        </w:rPr>
        <w:t xml:space="preserve"> </w:t>
      </w:r>
    </w:p>
    <w:p w14:paraId="1794F688" w14:textId="541B7A96" w:rsidR="00890FB7" w:rsidRPr="002267D9" w:rsidRDefault="00141103" w:rsidP="00890FB7">
      <w:pPr>
        <w:spacing w:after="0"/>
        <w:jc w:val="center"/>
        <w:rPr>
          <w:rFonts w:ascii="Century Gothic" w:hAnsi="Century Gothic" w:cs="Arial"/>
          <w:b/>
          <w:color w:val="000000"/>
          <w:sz w:val="18"/>
        </w:rPr>
      </w:pPr>
      <w:r w:rsidRPr="002267D9">
        <w:rPr>
          <w:rFonts w:ascii="Century Gothic" w:hAnsi="Century Gothic" w:cs="Arial"/>
          <w:b/>
          <w:color w:val="000000"/>
          <w:sz w:val="18"/>
        </w:rPr>
        <w:t>Superávit/Déficit del Sector Público</w:t>
      </w:r>
    </w:p>
    <w:p w14:paraId="48C277FA" w14:textId="5D94A5CD" w:rsidR="00890FB7" w:rsidRDefault="00890FB7" w:rsidP="00890FB7">
      <w:pPr>
        <w:spacing w:after="0"/>
        <w:jc w:val="center"/>
        <w:rPr>
          <w:rFonts w:ascii="Century Gothic" w:hAnsi="Century Gothic" w:cs="Arial"/>
          <w:b/>
          <w:color w:val="000000"/>
          <w:sz w:val="18"/>
        </w:rPr>
      </w:pPr>
      <w:r w:rsidRPr="002267D9">
        <w:rPr>
          <w:rFonts w:ascii="Century Gothic" w:hAnsi="Century Gothic" w:cs="Arial"/>
          <w:b/>
          <w:color w:val="000000"/>
          <w:sz w:val="18"/>
        </w:rPr>
        <w:t>(Como porcentaje del PIB)</w:t>
      </w:r>
    </w:p>
    <w:p w14:paraId="2AA9893C" w14:textId="77777777" w:rsidR="0002496C" w:rsidRPr="002267D9" w:rsidRDefault="0002496C" w:rsidP="00890FB7">
      <w:pPr>
        <w:spacing w:after="0"/>
        <w:jc w:val="center"/>
        <w:rPr>
          <w:rFonts w:ascii="Century Gothic" w:hAnsi="Century Gothic" w:cs="Arial"/>
          <w:b/>
          <w:color w:val="000000"/>
          <w:sz w:val="18"/>
        </w:rPr>
      </w:pPr>
    </w:p>
    <w:p w14:paraId="678190FA" w14:textId="06EF3307" w:rsidR="00890FB7" w:rsidRPr="002267D9" w:rsidRDefault="00E240B3" w:rsidP="00890FB7">
      <w:pPr>
        <w:spacing w:after="0"/>
        <w:jc w:val="center"/>
        <w:rPr>
          <w:rFonts w:ascii="Century Gothic" w:hAnsi="Century Gothic"/>
          <w:sz w:val="20"/>
        </w:rPr>
      </w:pPr>
      <w:r w:rsidRPr="002267D9">
        <w:rPr>
          <w:rFonts w:ascii="Century Gothic" w:hAnsi="Century Gothic"/>
          <w:noProof/>
          <w:sz w:val="20"/>
        </w:rPr>
        <w:drawing>
          <wp:inline distT="0" distB="0" distL="0" distR="0" wp14:anchorId="7A3D239C" wp14:editId="6EA940A9">
            <wp:extent cx="5705304" cy="3038622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667" cy="30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A3BAE2" w14:textId="77777777" w:rsidR="00890FB7" w:rsidRPr="002267D9" w:rsidRDefault="00890FB7" w:rsidP="006835C6">
      <w:pPr>
        <w:spacing w:after="0"/>
        <w:ind w:left="708"/>
        <w:jc w:val="both"/>
        <w:rPr>
          <w:rFonts w:ascii="Century Gothic" w:hAnsi="Century Gothic" w:cs="Arial"/>
          <w:i/>
          <w:color w:val="000000"/>
          <w:sz w:val="12"/>
        </w:rPr>
      </w:pPr>
      <w:r w:rsidRPr="002267D9">
        <w:rPr>
          <w:rFonts w:ascii="Century Gothic" w:hAnsi="Century Gothic" w:cs="Arial"/>
          <w:i/>
          <w:color w:val="000000"/>
          <w:sz w:val="12"/>
        </w:rPr>
        <w:t xml:space="preserve">Fuente: Elaboración propia con base en datos del Ministerio de Economía y Finanzas Públicas. </w:t>
      </w:r>
    </w:p>
    <w:p w14:paraId="20295EF6" w14:textId="647BD284" w:rsidR="00237F3A" w:rsidRPr="002267D9" w:rsidRDefault="00237F3A" w:rsidP="00E240B3">
      <w:pPr>
        <w:spacing w:after="0"/>
        <w:ind w:left="708" w:firstLine="708"/>
        <w:jc w:val="both"/>
        <w:rPr>
          <w:rFonts w:ascii="Century Gothic" w:hAnsi="Century Gothic" w:cs="Arial"/>
          <w:i/>
          <w:color w:val="000000"/>
          <w:sz w:val="12"/>
        </w:rPr>
      </w:pPr>
      <w:r w:rsidRPr="002267D9">
        <w:rPr>
          <w:rFonts w:ascii="Century Gothic" w:hAnsi="Century Gothic" w:cs="Arial"/>
          <w:i/>
          <w:color w:val="000000"/>
          <w:sz w:val="12"/>
        </w:rPr>
        <w:t>20</w:t>
      </w:r>
      <w:r w:rsidR="00E240B3" w:rsidRPr="002267D9">
        <w:rPr>
          <w:rFonts w:ascii="Century Gothic" w:hAnsi="Century Gothic" w:cs="Arial"/>
          <w:i/>
          <w:color w:val="000000"/>
          <w:sz w:val="12"/>
        </w:rPr>
        <w:t>21</w:t>
      </w:r>
      <w:r w:rsidRPr="002267D9">
        <w:rPr>
          <w:rFonts w:ascii="Century Gothic" w:hAnsi="Century Gothic" w:cs="Arial"/>
          <w:i/>
          <w:color w:val="000000"/>
          <w:sz w:val="12"/>
        </w:rPr>
        <w:t xml:space="preserve"> </w:t>
      </w:r>
      <w:r w:rsidR="00E240B3" w:rsidRPr="002267D9">
        <w:rPr>
          <w:rFonts w:ascii="Century Gothic" w:hAnsi="Century Gothic" w:cs="Arial"/>
          <w:i/>
          <w:color w:val="000000"/>
          <w:sz w:val="12"/>
        </w:rPr>
        <w:t>(</w:t>
      </w:r>
      <w:r w:rsidR="00A87002" w:rsidRPr="002267D9">
        <w:rPr>
          <w:rFonts w:ascii="Century Gothic" w:hAnsi="Century Gothic" w:cs="Arial"/>
          <w:i/>
          <w:color w:val="000000"/>
          <w:sz w:val="12"/>
        </w:rPr>
        <w:t xml:space="preserve">e)estimado - </w:t>
      </w:r>
      <w:r w:rsidRPr="002267D9">
        <w:rPr>
          <w:rFonts w:ascii="Century Gothic" w:hAnsi="Century Gothic" w:cs="Arial"/>
          <w:i/>
          <w:color w:val="000000"/>
          <w:sz w:val="12"/>
        </w:rPr>
        <w:t xml:space="preserve">Programa </w:t>
      </w:r>
      <w:r w:rsidR="00E240B3" w:rsidRPr="002267D9">
        <w:rPr>
          <w:rFonts w:ascii="Century Gothic" w:hAnsi="Century Gothic" w:cs="Arial"/>
          <w:i/>
          <w:color w:val="000000"/>
          <w:sz w:val="12"/>
        </w:rPr>
        <w:t xml:space="preserve">Fiscal </w:t>
      </w:r>
      <w:r w:rsidRPr="002267D9">
        <w:rPr>
          <w:rFonts w:ascii="Century Gothic" w:hAnsi="Century Gothic" w:cs="Arial"/>
          <w:i/>
          <w:color w:val="000000"/>
          <w:sz w:val="12"/>
        </w:rPr>
        <w:t>Financiero 202</w:t>
      </w:r>
      <w:r w:rsidR="00E240B3" w:rsidRPr="002267D9">
        <w:rPr>
          <w:rFonts w:ascii="Century Gothic" w:hAnsi="Century Gothic" w:cs="Arial"/>
          <w:i/>
          <w:color w:val="000000"/>
          <w:sz w:val="12"/>
        </w:rPr>
        <w:t>1 MEFB y BCB</w:t>
      </w:r>
      <w:r w:rsidR="005A3F71">
        <w:rPr>
          <w:rFonts w:ascii="Century Gothic" w:hAnsi="Century Gothic" w:cs="Arial"/>
          <w:i/>
          <w:color w:val="000000"/>
          <w:sz w:val="12"/>
        </w:rPr>
        <w:t>.</w:t>
      </w:r>
    </w:p>
    <w:p w14:paraId="544557CD" w14:textId="7D480D8B" w:rsidR="00890FB7" w:rsidRPr="002267D9" w:rsidRDefault="00237F3A" w:rsidP="006835C6">
      <w:pPr>
        <w:spacing w:after="0"/>
        <w:ind w:left="708" w:firstLine="708"/>
        <w:rPr>
          <w:rFonts w:ascii="Century Gothic" w:hAnsi="Century Gothic" w:cs="Arial"/>
          <w:i/>
          <w:color w:val="000000"/>
          <w:sz w:val="12"/>
        </w:rPr>
      </w:pPr>
      <w:r w:rsidRPr="002267D9">
        <w:rPr>
          <w:rFonts w:ascii="Century Gothic" w:hAnsi="Century Gothic" w:cs="Arial"/>
          <w:i/>
          <w:color w:val="000000"/>
          <w:sz w:val="12"/>
        </w:rPr>
        <w:t>202</w:t>
      </w:r>
      <w:r w:rsidR="00E240B3" w:rsidRPr="002267D9">
        <w:rPr>
          <w:rFonts w:ascii="Century Gothic" w:hAnsi="Century Gothic" w:cs="Arial"/>
          <w:i/>
          <w:color w:val="000000"/>
          <w:sz w:val="12"/>
        </w:rPr>
        <w:t>2</w:t>
      </w:r>
      <w:r w:rsidRPr="002267D9">
        <w:rPr>
          <w:rFonts w:ascii="Century Gothic" w:hAnsi="Century Gothic" w:cs="Arial"/>
          <w:i/>
          <w:color w:val="000000"/>
          <w:sz w:val="12"/>
        </w:rPr>
        <w:t xml:space="preserve"> (P)</w:t>
      </w:r>
      <w:r w:rsidR="00A87002" w:rsidRPr="002267D9">
        <w:rPr>
          <w:rFonts w:ascii="Century Gothic" w:hAnsi="Century Gothic" w:cs="Arial"/>
          <w:i/>
          <w:color w:val="000000"/>
          <w:sz w:val="12"/>
        </w:rPr>
        <w:t xml:space="preserve"> </w:t>
      </w:r>
      <w:r w:rsidR="0093585B" w:rsidRPr="002267D9">
        <w:rPr>
          <w:rFonts w:ascii="Century Gothic" w:hAnsi="Century Gothic" w:cs="Arial"/>
          <w:i/>
          <w:color w:val="000000"/>
          <w:sz w:val="12"/>
        </w:rPr>
        <w:t>Presupuesto General del Estado</w:t>
      </w:r>
      <w:r w:rsidR="003B200E" w:rsidRPr="002267D9">
        <w:rPr>
          <w:rFonts w:ascii="Century Gothic" w:hAnsi="Century Gothic" w:cs="Arial"/>
          <w:i/>
          <w:color w:val="000000"/>
          <w:sz w:val="12"/>
        </w:rPr>
        <w:t xml:space="preserve"> </w:t>
      </w:r>
      <w:r w:rsidR="00A87002" w:rsidRPr="002267D9">
        <w:rPr>
          <w:rFonts w:ascii="Century Gothic" w:hAnsi="Century Gothic" w:cs="Arial"/>
          <w:i/>
          <w:color w:val="000000"/>
          <w:sz w:val="12"/>
        </w:rPr>
        <w:t>y Programa Fiscal</w:t>
      </w:r>
      <w:r w:rsidR="005A3F71">
        <w:rPr>
          <w:rFonts w:ascii="Century Gothic" w:hAnsi="Century Gothic" w:cs="Arial"/>
          <w:i/>
          <w:color w:val="000000"/>
          <w:sz w:val="12"/>
        </w:rPr>
        <w:t>.</w:t>
      </w:r>
      <w:r w:rsidR="00A87002" w:rsidRPr="002267D9">
        <w:rPr>
          <w:rFonts w:ascii="Century Gothic" w:hAnsi="Century Gothic" w:cs="Arial"/>
          <w:i/>
          <w:color w:val="000000"/>
          <w:sz w:val="12"/>
        </w:rPr>
        <w:t xml:space="preserve"> </w:t>
      </w:r>
    </w:p>
    <w:p w14:paraId="468AA539" w14:textId="3C6BC4A6" w:rsidR="00BF48E0" w:rsidRPr="002267D9" w:rsidRDefault="004E26E9" w:rsidP="007053CA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Como se observa en el gráfico, e</w:t>
      </w:r>
      <w:r w:rsidR="00A77464" w:rsidRPr="002267D9">
        <w:rPr>
          <w:rFonts w:ascii="Century Gothic" w:hAnsi="Century Gothic"/>
        </w:rPr>
        <w:t>l déficit se ha profundizado</w:t>
      </w:r>
      <w:r w:rsidR="00852EC6">
        <w:rPr>
          <w:rFonts w:ascii="Century Gothic" w:hAnsi="Century Gothic"/>
        </w:rPr>
        <w:t>, l</w:t>
      </w:r>
      <w:r w:rsidR="00786DB0" w:rsidRPr="002267D9">
        <w:rPr>
          <w:rFonts w:ascii="Century Gothic" w:hAnsi="Century Gothic"/>
        </w:rPr>
        <w:t xml:space="preserve">os últimos años ha estado cerca de </w:t>
      </w:r>
      <w:r w:rsidR="00852EC6">
        <w:rPr>
          <w:rFonts w:ascii="Century Gothic" w:hAnsi="Century Gothic"/>
        </w:rPr>
        <w:t>-</w:t>
      </w:r>
      <w:r w:rsidR="00786DB0" w:rsidRPr="002267D9">
        <w:rPr>
          <w:rFonts w:ascii="Century Gothic" w:hAnsi="Century Gothic"/>
        </w:rPr>
        <w:t>10%</w:t>
      </w:r>
      <w:r w:rsidR="00BF48E0" w:rsidRPr="002267D9">
        <w:rPr>
          <w:rFonts w:ascii="Century Gothic" w:hAnsi="Century Gothic"/>
        </w:rPr>
        <w:t>.</w:t>
      </w:r>
      <w:r w:rsidR="00786DB0" w:rsidRPr="002267D9">
        <w:rPr>
          <w:rFonts w:ascii="Century Gothic" w:hAnsi="Century Gothic"/>
        </w:rPr>
        <w:t xml:space="preserve"> </w:t>
      </w:r>
    </w:p>
    <w:p w14:paraId="0EAF2F8C" w14:textId="0D63F4BE" w:rsidR="00F5337F" w:rsidRPr="002267D9" w:rsidRDefault="00AF4337" w:rsidP="007053CA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 xml:space="preserve">El déficit </w:t>
      </w:r>
      <w:r w:rsidR="007053CA" w:rsidRPr="002267D9">
        <w:rPr>
          <w:rFonts w:ascii="Century Gothic" w:hAnsi="Century Gothic"/>
        </w:rPr>
        <w:t>es financiado con endeudamiento</w:t>
      </w:r>
      <w:r w:rsidR="00D024A0" w:rsidRPr="002267D9">
        <w:rPr>
          <w:rFonts w:ascii="Century Gothic" w:hAnsi="Century Gothic"/>
        </w:rPr>
        <w:t>,</w:t>
      </w:r>
      <w:r w:rsidRPr="002267D9">
        <w:rPr>
          <w:rFonts w:ascii="Century Gothic" w:hAnsi="Century Gothic"/>
        </w:rPr>
        <w:t xml:space="preserve"> </w:t>
      </w:r>
      <w:r w:rsidR="00D024A0" w:rsidRPr="002267D9">
        <w:rPr>
          <w:rFonts w:ascii="Century Gothic" w:hAnsi="Century Gothic"/>
        </w:rPr>
        <w:t>es decir que</w:t>
      </w:r>
      <w:r w:rsidRPr="002267D9">
        <w:rPr>
          <w:rFonts w:ascii="Century Gothic" w:hAnsi="Century Gothic"/>
        </w:rPr>
        <w:t xml:space="preserve"> se recurre a préstamo</w:t>
      </w:r>
      <w:r w:rsidR="00B958D0" w:rsidRPr="002267D9">
        <w:rPr>
          <w:rFonts w:ascii="Century Gothic" w:hAnsi="Century Gothic"/>
        </w:rPr>
        <w:t>s</w:t>
      </w:r>
      <w:r w:rsidRPr="002267D9">
        <w:rPr>
          <w:rFonts w:ascii="Century Gothic" w:hAnsi="Century Gothic"/>
        </w:rPr>
        <w:t xml:space="preserve"> para </w:t>
      </w:r>
      <w:r w:rsidR="00B958D0" w:rsidRPr="002267D9">
        <w:rPr>
          <w:rFonts w:ascii="Century Gothic" w:hAnsi="Century Gothic"/>
        </w:rPr>
        <w:t xml:space="preserve">financiar </w:t>
      </w:r>
      <w:r w:rsidRPr="002267D9">
        <w:rPr>
          <w:rFonts w:ascii="Century Gothic" w:hAnsi="Century Gothic"/>
        </w:rPr>
        <w:t xml:space="preserve">los </w:t>
      </w:r>
      <w:r w:rsidR="004E26E9" w:rsidRPr="002267D9">
        <w:rPr>
          <w:rFonts w:ascii="Century Gothic" w:hAnsi="Century Gothic"/>
        </w:rPr>
        <w:t xml:space="preserve">mayores </w:t>
      </w:r>
      <w:r w:rsidR="005948E2" w:rsidRPr="002267D9">
        <w:rPr>
          <w:rFonts w:ascii="Century Gothic" w:hAnsi="Century Gothic"/>
        </w:rPr>
        <w:t>gastos</w:t>
      </w:r>
      <w:r w:rsidRPr="002267D9">
        <w:rPr>
          <w:rFonts w:ascii="Century Gothic" w:hAnsi="Century Gothic"/>
        </w:rPr>
        <w:t>.</w:t>
      </w:r>
    </w:p>
    <w:p w14:paraId="0B49640D" w14:textId="77777777" w:rsidR="0002496C" w:rsidRDefault="0002496C">
      <w:pPr>
        <w:rPr>
          <w:rFonts w:ascii="Century Gothic" w:hAnsi="Century Gothic"/>
          <w:b/>
        </w:rPr>
      </w:pPr>
      <w:bookmarkStart w:id="2" w:name="_Hlk91119082"/>
      <w:r>
        <w:rPr>
          <w:rFonts w:ascii="Century Gothic" w:hAnsi="Century Gothic"/>
          <w:b/>
        </w:rPr>
        <w:br w:type="page"/>
      </w:r>
    </w:p>
    <w:p w14:paraId="779C2FB2" w14:textId="45027B85" w:rsidR="00EB61EC" w:rsidRPr="002267D9" w:rsidRDefault="00EB61EC" w:rsidP="00EB61EC">
      <w:pPr>
        <w:spacing w:after="0"/>
        <w:jc w:val="center"/>
        <w:rPr>
          <w:rFonts w:ascii="Century Gothic" w:hAnsi="Century Gothic"/>
          <w:b/>
        </w:rPr>
      </w:pPr>
      <w:r w:rsidRPr="002267D9">
        <w:rPr>
          <w:rFonts w:ascii="Century Gothic" w:hAnsi="Century Gothic"/>
          <w:b/>
        </w:rPr>
        <w:lastRenderedPageBreak/>
        <w:t>Evolución de la Deuda Externa</w:t>
      </w:r>
    </w:p>
    <w:p w14:paraId="3DDEC9C2" w14:textId="0D3D83AD" w:rsidR="00EB61EC" w:rsidRPr="002267D9" w:rsidRDefault="00EB61EC" w:rsidP="00EB61EC">
      <w:pPr>
        <w:spacing w:after="0"/>
        <w:jc w:val="center"/>
        <w:rPr>
          <w:rFonts w:ascii="Century Gothic" w:hAnsi="Century Gothic"/>
          <w:b/>
        </w:rPr>
      </w:pPr>
      <w:r w:rsidRPr="002267D9">
        <w:rPr>
          <w:rFonts w:ascii="Century Gothic" w:hAnsi="Century Gothic"/>
          <w:b/>
        </w:rPr>
        <w:t>20</w:t>
      </w:r>
      <w:r w:rsidR="0098238C">
        <w:rPr>
          <w:rFonts w:ascii="Century Gothic" w:hAnsi="Century Gothic"/>
          <w:b/>
        </w:rPr>
        <w:t>03</w:t>
      </w:r>
      <w:r w:rsidRPr="002267D9">
        <w:rPr>
          <w:rFonts w:ascii="Century Gothic" w:hAnsi="Century Gothic"/>
          <w:b/>
        </w:rPr>
        <w:t xml:space="preserve"> – jul 2021</w:t>
      </w:r>
    </w:p>
    <w:p w14:paraId="26EEE853" w14:textId="77777777" w:rsidR="00EB61EC" w:rsidRPr="002267D9" w:rsidRDefault="00EB61EC" w:rsidP="00EB61EC">
      <w:pPr>
        <w:spacing w:after="0"/>
        <w:jc w:val="center"/>
        <w:rPr>
          <w:rFonts w:ascii="Century Gothic" w:hAnsi="Century Gothic"/>
          <w:b/>
        </w:rPr>
      </w:pPr>
      <w:r w:rsidRPr="002267D9">
        <w:rPr>
          <w:rFonts w:ascii="Century Gothic" w:hAnsi="Century Gothic"/>
          <w:b/>
        </w:rPr>
        <w:t>(En millones de dólares)</w:t>
      </w:r>
    </w:p>
    <w:p w14:paraId="3653919E" w14:textId="4EB0C7BB" w:rsidR="00EB61EC" w:rsidRPr="002267D9" w:rsidRDefault="00DF2CD2" w:rsidP="00EB61EC">
      <w:pPr>
        <w:spacing w:after="0"/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4648986F" wp14:editId="015C50F7">
            <wp:extent cx="5801532" cy="2902585"/>
            <wp:effectExtent l="0" t="0" r="889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631" cy="2908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062F98" w14:textId="547FF558" w:rsidR="00EB61EC" w:rsidRPr="002267D9" w:rsidRDefault="00EB61EC" w:rsidP="00EB61EC">
      <w:pPr>
        <w:spacing w:after="0"/>
        <w:ind w:left="708"/>
        <w:jc w:val="both"/>
        <w:rPr>
          <w:rFonts w:ascii="Century Gothic" w:hAnsi="Century Gothic" w:cs="Arial"/>
          <w:color w:val="000000"/>
          <w:sz w:val="16"/>
        </w:rPr>
      </w:pPr>
      <w:r w:rsidRPr="002267D9">
        <w:rPr>
          <w:rFonts w:ascii="Century Gothic" w:hAnsi="Century Gothic" w:cs="Arial"/>
          <w:color w:val="000000"/>
          <w:sz w:val="16"/>
        </w:rPr>
        <w:t>Fuente: Elaboración propia con base en datos del Banco Central de Bolivia</w:t>
      </w:r>
      <w:r w:rsidR="00852EC6">
        <w:rPr>
          <w:rFonts w:ascii="Century Gothic" w:hAnsi="Century Gothic" w:cs="Arial"/>
          <w:color w:val="000000"/>
          <w:sz w:val="16"/>
        </w:rPr>
        <w:t>.</w:t>
      </w:r>
    </w:p>
    <w:p w14:paraId="154DE0F8" w14:textId="6E227EC4" w:rsidR="00AA204D" w:rsidRPr="002267D9" w:rsidRDefault="002541AA" w:rsidP="00AA204D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 xml:space="preserve">Como se muestra en el gráfico, la deuda externa </w:t>
      </w:r>
      <w:r w:rsidR="00EA7596" w:rsidRPr="002267D9">
        <w:rPr>
          <w:rFonts w:ascii="Century Gothic" w:hAnsi="Century Gothic"/>
        </w:rPr>
        <w:t xml:space="preserve">aumentó constantemente </w:t>
      </w:r>
      <w:r w:rsidR="000F1B0A" w:rsidRPr="002267D9">
        <w:rPr>
          <w:rFonts w:ascii="Century Gothic" w:hAnsi="Century Gothic"/>
        </w:rPr>
        <w:t xml:space="preserve">a partir de 2008, </w:t>
      </w:r>
      <w:r w:rsidR="00EA7596" w:rsidRPr="002267D9">
        <w:rPr>
          <w:rFonts w:ascii="Century Gothic" w:hAnsi="Century Gothic"/>
        </w:rPr>
        <w:t xml:space="preserve">después </w:t>
      </w:r>
      <w:r w:rsidR="00AA204D" w:rsidRPr="002267D9">
        <w:rPr>
          <w:rFonts w:ascii="Century Gothic" w:hAnsi="Century Gothic"/>
        </w:rPr>
        <w:t>de</w:t>
      </w:r>
      <w:r w:rsidR="000F1B0A" w:rsidRPr="002267D9">
        <w:rPr>
          <w:rFonts w:ascii="Century Gothic" w:hAnsi="Century Gothic"/>
        </w:rPr>
        <w:t xml:space="preserve"> </w:t>
      </w:r>
      <w:r w:rsidR="00AA204D" w:rsidRPr="002267D9">
        <w:rPr>
          <w:rFonts w:ascii="Century Gothic" w:hAnsi="Century Gothic"/>
        </w:rPr>
        <w:t>l</w:t>
      </w:r>
      <w:r w:rsidR="000F1B0A" w:rsidRPr="002267D9">
        <w:rPr>
          <w:rFonts w:ascii="Century Gothic" w:hAnsi="Century Gothic"/>
        </w:rPr>
        <w:t>legar a un nivel mínimo</w:t>
      </w:r>
      <w:r w:rsidR="00AA204D" w:rsidRPr="002267D9">
        <w:rPr>
          <w:rFonts w:ascii="Century Gothic" w:hAnsi="Century Gothic"/>
        </w:rPr>
        <w:t xml:space="preserve"> </w:t>
      </w:r>
      <w:r w:rsidR="000B32AD" w:rsidRPr="002267D9">
        <w:rPr>
          <w:rFonts w:ascii="Century Gothic" w:hAnsi="Century Gothic"/>
        </w:rPr>
        <w:t>en 2007</w:t>
      </w:r>
      <w:r w:rsidR="0002496C">
        <w:rPr>
          <w:rFonts w:ascii="Century Gothic" w:hAnsi="Century Gothic"/>
        </w:rPr>
        <w:t>,</w:t>
      </w:r>
      <w:r w:rsidR="000B32AD" w:rsidRPr="002267D9">
        <w:rPr>
          <w:rFonts w:ascii="Century Gothic" w:hAnsi="Century Gothic"/>
        </w:rPr>
        <w:t xml:space="preserve"> como resultado del </w:t>
      </w:r>
      <w:r w:rsidR="00AA204D" w:rsidRPr="002267D9">
        <w:rPr>
          <w:rFonts w:ascii="Century Gothic" w:hAnsi="Century Gothic"/>
        </w:rPr>
        <w:t>alivio de deuda multilateral</w:t>
      </w:r>
      <w:r w:rsidR="000B32AD" w:rsidRPr="002267D9">
        <w:rPr>
          <w:rFonts w:ascii="Century Gothic" w:hAnsi="Century Gothic"/>
        </w:rPr>
        <w:t>.</w:t>
      </w:r>
    </w:p>
    <w:p w14:paraId="3B20B23B" w14:textId="6EEB3F4D" w:rsidR="00EB61EC" w:rsidRPr="002267D9" w:rsidRDefault="00D04ABA" w:rsidP="001D3718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E</w:t>
      </w:r>
      <w:r w:rsidR="00FB241D" w:rsidRPr="002267D9">
        <w:rPr>
          <w:rFonts w:ascii="Century Gothic" w:hAnsi="Century Gothic"/>
        </w:rPr>
        <w:t>n</w:t>
      </w:r>
      <w:r w:rsidRPr="002267D9">
        <w:rPr>
          <w:rFonts w:ascii="Century Gothic" w:hAnsi="Century Gothic"/>
        </w:rPr>
        <w:t xml:space="preserve"> adelante, p</w:t>
      </w:r>
      <w:r w:rsidR="002541AA" w:rsidRPr="002267D9">
        <w:rPr>
          <w:rFonts w:ascii="Century Gothic" w:hAnsi="Century Gothic"/>
        </w:rPr>
        <w:t>rincipalmente desde 2017</w:t>
      </w:r>
      <w:r w:rsidR="0002496C">
        <w:rPr>
          <w:rFonts w:ascii="Century Gothic" w:hAnsi="Century Gothic"/>
        </w:rPr>
        <w:t>,</w:t>
      </w:r>
      <w:r w:rsidR="002541AA" w:rsidRPr="002267D9">
        <w:rPr>
          <w:rFonts w:ascii="Century Gothic" w:hAnsi="Century Gothic"/>
        </w:rPr>
        <w:t xml:space="preserve"> la deuda externa se </w:t>
      </w:r>
      <w:r w:rsidR="00AD595D" w:rsidRPr="002267D9">
        <w:rPr>
          <w:rFonts w:ascii="Century Gothic" w:hAnsi="Century Gothic"/>
        </w:rPr>
        <w:t>increment</w:t>
      </w:r>
      <w:r w:rsidR="0002496C">
        <w:rPr>
          <w:rFonts w:ascii="Century Gothic" w:hAnsi="Century Gothic"/>
        </w:rPr>
        <w:t>ó</w:t>
      </w:r>
      <w:r w:rsidR="00AD595D" w:rsidRPr="002267D9">
        <w:rPr>
          <w:rFonts w:ascii="Century Gothic" w:hAnsi="Century Gothic"/>
        </w:rPr>
        <w:t xml:space="preserve"> </w:t>
      </w:r>
      <w:r w:rsidR="0037394A" w:rsidRPr="002267D9">
        <w:rPr>
          <w:rFonts w:ascii="Century Gothic" w:hAnsi="Century Gothic"/>
        </w:rPr>
        <w:t>significativamente.</w:t>
      </w:r>
    </w:p>
    <w:p w14:paraId="5442241D" w14:textId="51E85C2A" w:rsidR="0037394A" w:rsidRPr="002267D9" w:rsidRDefault="0037394A" w:rsidP="001D3718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 xml:space="preserve">Por otro lado, </w:t>
      </w:r>
      <w:r w:rsidR="00D5317C" w:rsidRPr="002267D9">
        <w:rPr>
          <w:rFonts w:ascii="Century Gothic" w:hAnsi="Century Gothic"/>
        </w:rPr>
        <w:t xml:space="preserve">con relación a la deuda interna, </w:t>
      </w:r>
      <w:r w:rsidR="0002496C">
        <w:rPr>
          <w:rFonts w:ascii="Century Gothic" w:hAnsi="Century Gothic"/>
        </w:rPr>
        <w:t>e</w:t>
      </w:r>
      <w:r w:rsidR="00D5317C" w:rsidRPr="002267D9">
        <w:rPr>
          <w:rFonts w:ascii="Century Gothic" w:hAnsi="Century Gothic"/>
        </w:rPr>
        <w:t xml:space="preserve">sta comienza a crecer desde 2018, y </w:t>
      </w:r>
      <w:r w:rsidR="001F1434" w:rsidRPr="002267D9">
        <w:rPr>
          <w:rFonts w:ascii="Century Gothic" w:hAnsi="Century Gothic"/>
        </w:rPr>
        <w:t>se dispara en 2020 y 2021</w:t>
      </w:r>
      <w:r w:rsidR="007A4114" w:rsidRPr="002267D9">
        <w:rPr>
          <w:rFonts w:ascii="Century Gothic" w:hAnsi="Century Gothic"/>
        </w:rPr>
        <w:t>,</w:t>
      </w:r>
      <w:r w:rsidR="007A4114" w:rsidRPr="002267D9">
        <w:rPr>
          <w:rFonts w:ascii="Century Gothic" w:hAnsi="Century Gothic" w:cs="Arial"/>
          <w:color w:val="000000" w:themeColor="text1"/>
        </w:rPr>
        <w:t xml:space="preserve"> </w:t>
      </w:r>
      <w:r w:rsidR="00D64353" w:rsidRPr="002267D9">
        <w:rPr>
          <w:rFonts w:ascii="Century Gothic" w:hAnsi="Century Gothic" w:cs="Arial"/>
          <w:color w:val="000000" w:themeColor="text1"/>
        </w:rPr>
        <w:t>por créditos de emergencia y liquidez, principalmente</w:t>
      </w:r>
      <w:r w:rsidR="007A4114" w:rsidRPr="002267D9">
        <w:rPr>
          <w:rFonts w:ascii="Century Gothic" w:hAnsi="Century Gothic" w:cs="Arial"/>
          <w:color w:val="000000" w:themeColor="text1"/>
        </w:rPr>
        <w:t xml:space="preserve"> del Banco Central.</w:t>
      </w:r>
    </w:p>
    <w:p w14:paraId="06C690EF" w14:textId="77777777" w:rsidR="0002496C" w:rsidRDefault="0002496C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br w:type="page"/>
      </w:r>
    </w:p>
    <w:p w14:paraId="3D15057F" w14:textId="1C47BA66" w:rsidR="00EB61EC" w:rsidRPr="002267D9" w:rsidRDefault="00EB61EC" w:rsidP="00EB61EC">
      <w:pPr>
        <w:spacing w:after="0"/>
        <w:jc w:val="center"/>
        <w:rPr>
          <w:rFonts w:ascii="Century Gothic" w:hAnsi="Century Gothic"/>
          <w:b/>
        </w:rPr>
      </w:pPr>
      <w:r w:rsidRPr="002267D9">
        <w:rPr>
          <w:rFonts w:ascii="Century Gothic" w:hAnsi="Century Gothic"/>
          <w:b/>
        </w:rPr>
        <w:lastRenderedPageBreak/>
        <w:t>Evolución de la Deuda Interna*</w:t>
      </w:r>
    </w:p>
    <w:p w14:paraId="6A80A5F0" w14:textId="425CA05F" w:rsidR="00EB61EC" w:rsidRPr="002267D9" w:rsidRDefault="00EB61EC" w:rsidP="00EB61EC">
      <w:pPr>
        <w:spacing w:after="0"/>
        <w:jc w:val="center"/>
        <w:rPr>
          <w:rFonts w:ascii="Century Gothic" w:hAnsi="Century Gothic"/>
          <w:b/>
        </w:rPr>
      </w:pPr>
      <w:r w:rsidRPr="002267D9">
        <w:rPr>
          <w:rFonts w:ascii="Century Gothic" w:hAnsi="Century Gothic"/>
          <w:b/>
        </w:rPr>
        <w:t>201</w:t>
      </w:r>
      <w:r w:rsidR="0098238C">
        <w:rPr>
          <w:rFonts w:ascii="Century Gothic" w:hAnsi="Century Gothic"/>
          <w:b/>
        </w:rPr>
        <w:t>2</w:t>
      </w:r>
      <w:r w:rsidRPr="002267D9">
        <w:rPr>
          <w:rFonts w:ascii="Century Gothic" w:hAnsi="Century Gothic"/>
          <w:b/>
        </w:rPr>
        <w:t>–2021</w:t>
      </w:r>
    </w:p>
    <w:p w14:paraId="646AC8FE" w14:textId="77777777" w:rsidR="00EB61EC" w:rsidRPr="002267D9" w:rsidRDefault="00EB61EC" w:rsidP="00EB61EC">
      <w:pPr>
        <w:spacing w:after="0"/>
        <w:jc w:val="center"/>
        <w:rPr>
          <w:rFonts w:ascii="Century Gothic" w:hAnsi="Century Gothic"/>
          <w:b/>
        </w:rPr>
      </w:pPr>
      <w:r w:rsidRPr="002267D9">
        <w:rPr>
          <w:rFonts w:ascii="Century Gothic" w:hAnsi="Century Gothic"/>
          <w:b/>
        </w:rPr>
        <w:t>(En millones de bolivianos)</w:t>
      </w:r>
    </w:p>
    <w:p w14:paraId="6FADAC2F" w14:textId="1C399443" w:rsidR="00EB61EC" w:rsidRPr="002267D9" w:rsidRDefault="00EB61EC" w:rsidP="00EB61EC">
      <w:pPr>
        <w:spacing w:after="0"/>
        <w:jc w:val="center"/>
        <w:rPr>
          <w:rFonts w:ascii="Century Gothic" w:hAnsi="Century Gothic"/>
        </w:rPr>
      </w:pPr>
      <w:r w:rsidRPr="002267D9">
        <w:rPr>
          <w:rFonts w:ascii="Century Gothic" w:hAnsi="Century Gothic"/>
          <w:noProof/>
        </w:rPr>
        <w:drawing>
          <wp:inline distT="0" distB="0" distL="0" distR="0" wp14:anchorId="6CB3C0F2" wp14:editId="1EE31B60">
            <wp:extent cx="4945227" cy="2749024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666" cy="2788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B38733" w14:textId="6B91C167" w:rsidR="00EB61EC" w:rsidRPr="002267D9" w:rsidRDefault="00EB61EC" w:rsidP="00EB61EC">
      <w:pPr>
        <w:spacing w:after="0"/>
        <w:ind w:left="708"/>
        <w:jc w:val="both"/>
        <w:rPr>
          <w:rFonts w:ascii="Century Gothic" w:hAnsi="Century Gothic" w:cs="Arial"/>
          <w:color w:val="000000"/>
          <w:sz w:val="16"/>
        </w:rPr>
      </w:pPr>
      <w:r w:rsidRPr="002267D9">
        <w:rPr>
          <w:rFonts w:ascii="Century Gothic" w:hAnsi="Century Gothic" w:cs="Arial"/>
          <w:color w:val="000000"/>
          <w:sz w:val="16"/>
        </w:rPr>
        <w:t>* Saldo de la Deuda Pública Interna del Tesoro General de la Nación</w:t>
      </w:r>
      <w:r w:rsidR="00852EC6">
        <w:rPr>
          <w:rFonts w:ascii="Century Gothic" w:hAnsi="Century Gothic" w:cs="Arial"/>
          <w:color w:val="000000"/>
          <w:sz w:val="16"/>
        </w:rPr>
        <w:t>.</w:t>
      </w:r>
    </w:p>
    <w:p w14:paraId="2656A0BF" w14:textId="306E6774" w:rsidR="00EB61EC" w:rsidRPr="002267D9" w:rsidRDefault="00EB61EC" w:rsidP="00EB61EC">
      <w:pPr>
        <w:spacing w:after="0"/>
        <w:ind w:left="708"/>
        <w:jc w:val="both"/>
        <w:rPr>
          <w:rFonts w:ascii="Century Gothic" w:hAnsi="Century Gothic" w:cs="Arial"/>
          <w:color w:val="000000"/>
          <w:sz w:val="16"/>
        </w:rPr>
      </w:pPr>
      <w:r w:rsidRPr="002267D9">
        <w:rPr>
          <w:rFonts w:ascii="Century Gothic" w:hAnsi="Century Gothic" w:cs="Arial"/>
          <w:color w:val="000000"/>
          <w:sz w:val="16"/>
        </w:rPr>
        <w:t xml:space="preserve">Fuente: Elaboración propia con base </w:t>
      </w:r>
      <w:r w:rsidR="00852EC6">
        <w:rPr>
          <w:rFonts w:ascii="Century Gothic" w:hAnsi="Century Gothic" w:cs="Arial"/>
          <w:color w:val="000000"/>
          <w:sz w:val="16"/>
        </w:rPr>
        <w:t>en</w:t>
      </w:r>
      <w:r w:rsidR="00852EC6" w:rsidRPr="002267D9">
        <w:rPr>
          <w:rFonts w:ascii="Century Gothic" w:hAnsi="Century Gothic" w:cs="Arial"/>
          <w:color w:val="000000"/>
          <w:sz w:val="16"/>
        </w:rPr>
        <w:t xml:space="preserve"> </w:t>
      </w:r>
      <w:r w:rsidRPr="002267D9">
        <w:rPr>
          <w:rFonts w:ascii="Century Gothic" w:hAnsi="Century Gothic" w:cs="Arial"/>
          <w:color w:val="000000"/>
          <w:sz w:val="16"/>
        </w:rPr>
        <w:t>datos del Ministerio de Economía y Finanzas Públicas</w:t>
      </w:r>
      <w:r w:rsidR="00852EC6">
        <w:rPr>
          <w:rFonts w:ascii="Century Gothic" w:hAnsi="Century Gothic" w:cs="Arial"/>
          <w:color w:val="000000"/>
          <w:sz w:val="16"/>
        </w:rPr>
        <w:t>.</w:t>
      </w:r>
    </w:p>
    <w:p w14:paraId="65B7DFD5" w14:textId="43BA4E6A" w:rsidR="00FB241D" w:rsidRPr="002267D9" w:rsidRDefault="00FB241D" w:rsidP="001D3718">
      <w:pPr>
        <w:spacing w:before="240"/>
        <w:jc w:val="both"/>
        <w:rPr>
          <w:rFonts w:ascii="Century Gothic" w:hAnsi="Century Gothic" w:cs="Arial"/>
          <w:color w:val="000000" w:themeColor="text1"/>
        </w:rPr>
      </w:pPr>
      <w:r w:rsidRPr="002267D9">
        <w:rPr>
          <w:rFonts w:ascii="Century Gothic" w:hAnsi="Century Gothic" w:cs="Arial"/>
          <w:color w:val="000000" w:themeColor="text1"/>
        </w:rPr>
        <w:t>Entre 2017 y 2021, en cuatro años, la deuda interna se triplic</w:t>
      </w:r>
      <w:r w:rsidR="00852EC6">
        <w:rPr>
          <w:rFonts w:ascii="Century Gothic" w:hAnsi="Century Gothic" w:cs="Arial"/>
          <w:color w:val="000000" w:themeColor="text1"/>
        </w:rPr>
        <w:t>ó</w:t>
      </w:r>
      <w:r w:rsidRPr="002267D9">
        <w:rPr>
          <w:rFonts w:ascii="Century Gothic" w:hAnsi="Century Gothic" w:cs="Arial"/>
          <w:color w:val="000000" w:themeColor="text1"/>
        </w:rPr>
        <w:t xml:space="preserve"> llegando al equivalente de más de 13</w:t>
      </w:r>
      <w:r w:rsidR="00113AD0" w:rsidRPr="002267D9">
        <w:rPr>
          <w:rFonts w:ascii="Century Gothic" w:hAnsi="Century Gothic" w:cs="Arial"/>
          <w:color w:val="000000" w:themeColor="text1"/>
        </w:rPr>
        <w:t>.</w:t>
      </w:r>
      <w:r w:rsidR="00BA31B0">
        <w:rPr>
          <w:rFonts w:ascii="Century Gothic" w:hAnsi="Century Gothic" w:cs="Arial"/>
          <w:color w:val="000000" w:themeColor="text1"/>
        </w:rPr>
        <w:t>5</w:t>
      </w:r>
      <w:r w:rsidR="00113AD0" w:rsidRPr="002267D9">
        <w:rPr>
          <w:rFonts w:ascii="Century Gothic" w:hAnsi="Century Gothic" w:cs="Arial"/>
          <w:color w:val="000000" w:themeColor="text1"/>
        </w:rPr>
        <w:t>00</w:t>
      </w:r>
      <w:r w:rsidRPr="002267D9">
        <w:rPr>
          <w:rFonts w:ascii="Century Gothic" w:hAnsi="Century Gothic" w:cs="Arial"/>
          <w:color w:val="000000" w:themeColor="text1"/>
        </w:rPr>
        <w:t xml:space="preserve"> millones de dólares</w:t>
      </w:r>
      <w:r w:rsidR="00113AD0" w:rsidRPr="002267D9">
        <w:rPr>
          <w:rFonts w:ascii="Century Gothic" w:hAnsi="Century Gothic" w:cs="Arial"/>
          <w:color w:val="000000" w:themeColor="text1"/>
        </w:rPr>
        <w:t>.</w:t>
      </w:r>
      <w:bookmarkStart w:id="3" w:name="_GoBack"/>
      <w:bookmarkEnd w:id="3"/>
    </w:p>
    <w:p w14:paraId="33B0A591" w14:textId="7939EB99" w:rsidR="00387EB5" w:rsidRPr="002267D9" w:rsidRDefault="00042EAA" w:rsidP="00FE223A">
      <w:pPr>
        <w:spacing w:before="240"/>
        <w:jc w:val="both"/>
        <w:rPr>
          <w:rFonts w:ascii="Century Gothic" w:hAnsi="Century Gothic" w:cs="Arial"/>
          <w:color w:val="000000" w:themeColor="text1"/>
        </w:rPr>
      </w:pPr>
      <w:r w:rsidRPr="002267D9">
        <w:rPr>
          <w:rFonts w:ascii="Century Gothic" w:hAnsi="Century Gothic" w:cs="Arial"/>
          <w:color w:val="000000" w:themeColor="text1"/>
        </w:rPr>
        <w:t xml:space="preserve">Con los datos parciales de 2021, </w:t>
      </w:r>
      <w:r w:rsidR="00FE223A" w:rsidRPr="002267D9">
        <w:rPr>
          <w:rFonts w:ascii="Century Gothic" w:hAnsi="Century Gothic" w:cs="Arial"/>
          <w:color w:val="000000" w:themeColor="text1"/>
        </w:rPr>
        <w:t xml:space="preserve">la </w:t>
      </w:r>
      <w:r w:rsidR="00852EC6">
        <w:rPr>
          <w:rFonts w:ascii="Century Gothic" w:hAnsi="Century Gothic" w:cs="Arial"/>
          <w:color w:val="000000" w:themeColor="text1"/>
        </w:rPr>
        <w:t>d</w:t>
      </w:r>
      <w:r w:rsidR="00FE223A" w:rsidRPr="002267D9">
        <w:rPr>
          <w:rFonts w:ascii="Century Gothic" w:hAnsi="Century Gothic" w:cs="Arial"/>
          <w:color w:val="000000" w:themeColor="text1"/>
        </w:rPr>
        <w:t xml:space="preserve">euda </w:t>
      </w:r>
      <w:r w:rsidR="00852EC6">
        <w:rPr>
          <w:rFonts w:ascii="Century Gothic" w:hAnsi="Century Gothic" w:cs="Arial"/>
          <w:color w:val="000000" w:themeColor="text1"/>
        </w:rPr>
        <w:t>t</w:t>
      </w:r>
      <w:r w:rsidR="00FE223A" w:rsidRPr="002267D9">
        <w:rPr>
          <w:rFonts w:ascii="Century Gothic" w:hAnsi="Century Gothic" w:cs="Arial"/>
          <w:color w:val="000000" w:themeColor="text1"/>
        </w:rPr>
        <w:t xml:space="preserve">otal (Externa </w:t>
      </w:r>
      <w:r w:rsidR="007A1FFB" w:rsidRPr="002267D9">
        <w:rPr>
          <w:rFonts w:ascii="Century Gothic" w:hAnsi="Century Gothic" w:cs="Arial"/>
          <w:color w:val="000000" w:themeColor="text1"/>
        </w:rPr>
        <w:t xml:space="preserve">+ Interna) llegó </w:t>
      </w:r>
      <w:r w:rsidRPr="002267D9">
        <w:rPr>
          <w:rFonts w:ascii="Century Gothic" w:hAnsi="Century Gothic" w:cs="Arial"/>
          <w:color w:val="000000" w:themeColor="text1"/>
        </w:rPr>
        <w:t xml:space="preserve">por encima de </w:t>
      </w:r>
      <w:r w:rsidR="007A1FFB" w:rsidRPr="002267D9">
        <w:rPr>
          <w:rFonts w:ascii="Century Gothic" w:hAnsi="Century Gothic" w:cs="Arial"/>
          <w:color w:val="000000" w:themeColor="text1"/>
        </w:rPr>
        <w:t>$</w:t>
      </w:r>
      <w:proofErr w:type="spellStart"/>
      <w:r w:rsidR="00852EC6">
        <w:rPr>
          <w:rFonts w:ascii="Century Gothic" w:hAnsi="Century Gothic" w:cs="Arial"/>
          <w:color w:val="000000" w:themeColor="text1"/>
        </w:rPr>
        <w:t>us</w:t>
      </w:r>
      <w:proofErr w:type="spellEnd"/>
      <w:r w:rsidR="00852EC6" w:rsidRPr="002267D9">
        <w:rPr>
          <w:rFonts w:ascii="Century Gothic" w:hAnsi="Century Gothic" w:cs="Arial"/>
          <w:color w:val="000000" w:themeColor="text1"/>
        </w:rPr>
        <w:t xml:space="preserve"> </w:t>
      </w:r>
      <w:r w:rsidR="007A1FFB" w:rsidRPr="002267D9">
        <w:rPr>
          <w:rFonts w:ascii="Century Gothic" w:hAnsi="Century Gothic" w:cs="Arial"/>
          <w:color w:val="000000" w:themeColor="text1"/>
        </w:rPr>
        <w:t>2</w:t>
      </w:r>
      <w:r w:rsidR="005048FE" w:rsidRPr="002267D9">
        <w:rPr>
          <w:rFonts w:ascii="Century Gothic" w:hAnsi="Century Gothic" w:cs="Arial"/>
          <w:color w:val="000000" w:themeColor="text1"/>
        </w:rPr>
        <w:t>6 mil millones</w:t>
      </w:r>
      <w:r w:rsidRPr="002267D9">
        <w:rPr>
          <w:rFonts w:ascii="Century Gothic" w:hAnsi="Century Gothic" w:cs="Arial"/>
          <w:color w:val="000000" w:themeColor="text1"/>
        </w:rPr>
        <w:t>.</w:t>
      </w:r>
      <w:r w:rsidR="005048FE" w:rsidRPr="002267D9">
        <w:rPr>
          <w:rFonts w:ascii="Century Gothic" w:hAnsi="Century Gothic" w:cs="Arial"/>
          <w:color w:val="000000" w:themeColor="text1"/>
        </w:rPr>
        <w:t xml:space="preserve"> </w:t>
      </w:r>
    </w:p>
    <w:bookmarkEnd w:id="2"/>
    <w:p w14:paraId="2BDF1717" w14:textId="396967ED" w:rsidR="0070146D" w:rsidRPr="002267D9" w:rsidRDefault="00A02FE0" w:rsidP="00882250">
      <w:pPr>
        <w:spacing w:before="240"/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Para el 202</w:t>
      </w:r>
      <w:r w:rsidR="00EC246E" w:rsidRPr="002267D9">
        <w:rPr>
          <w:rFonts w:ascii="Century Gothic" w:hAnsi="Century Gothic"/>
        </w:rPr>
        <w:t>2</w:t>
      </w:r>
      <w:r w:rsidRPr="002267D9">
        <w:rPr>
          <w:rFonts w:ascii="Century Gothic" w:hAnsi="Century Gothic"/>
        </w:rPr>
        <w:t xml:space="preserve">, nuevamente </w:t>
      </w:r>
      <w:r w:rsidR="00852EC6">
        <w:rPr>
          <w:rFonts w:ascii="Century Gothic" w:hAnsi="Century Gothic"/>
        </w:rPr>
        <w:t xml:space="preserve">se </w:t>
      </w:r>
      <w:r w:rsidRPr="002267D9">
        <w:rPr>
          <w:rFonts w:ascii="Century Gothic" w:hAnsi="Century Gothic"/>
        </w:rPr>
        <w:t xml:space="preserve">prevé la contratación </w:t>
      </w:r>
      <w:r w:rsidR="00882250" w:rsidRPr="002267D9">
        <w:rPr>
          <w:rFonts w:ascii="Century Gothic" w:hAnsi="Century Gothic"/>
        </w:rPr>
        <w:t>de importantes montos de endeudamiento</w:t>
      </w:r>
      <w:r w:rsidR="005839AB" w:rsidRPr="002267D9">
        <w:rPr>
          <w:rFonts w:ascii="Century Gothic" w:hAnsi="Century Gothic"/>
        </w:rPr>
        <w:t>. Claramente se advierte la gran dependencia del financiamiento a través de deuda para cubrir el presupuesto.</w:t>
      </w:r>
    </w:p>
    <w:p w14:paraId="41450037" w14:textId="40C7AE11" w:rsidR="00882250" w:rsidRPr="002267D9" w:rsidRDefault="0070146D" w:rsidP="00882250">
      <w:pPr>
        <w:spacing w:before="240"/>
        <w:jc w:val="both"/>
        <w:rPr>
          <w:rFonts w:ascii="Century Gothic" w:eastAsia="Calibri" w:hAnsi="Century Gothic" w:cs="Century Gothic"/>
          <w:lang w:val="es-BO"/>
        </w:rPr>
      </w:pPr>
      <w:r w:rsidRPr="002267D9">
        <w:rPr>
          <w:rFonts w:ascii="Century Gothic" w:hAnsi="Century Gothic"/>
        </w:rPr>
        <w:t>E</w:t>
      </w:r>
      <w:r w:rsidR="00882250" w:rsidRPr="002267D9">
        <w:rPr>
          <w:rFonts w:ascii="Century Gothic" w:hAnsi="Century Gothic"/>
        </w:rPr>
        <w:t xml:space="preserve">ntre </w:t>
      </w:r>
      <w:r w:rsidRPr="002267D9">
        <w:rPr>
          <w:rFonts w:ascii="Century Gothic" w:hAnsi="Century Gothic"/>
        </w:rPr>
        <w:t>el endeudamiento externo prev</w:t>
      </w:r>
      <w:r w:rsidR="00852EC6">
        <w:rPr>
          <w:rFonts w:ascii="Century Gothic" w:hAnsi="Century Gothic"/>
        </w:rPr>
        <w:t>isto</w:t>
      </w:r>
      <w:r w:rsidRPr="002267D9">
        <w:rPr>
          <w:rFonts w:ascii="Century Gothic" w:hAnsi="Century Gothic"/>
        </w:rPr>
        <w:t xml:space="preserve"> para 2022</w:t>
      </w:r>
      <w:r w:rsidR="00882250" w:rsidRPr="002267D9">
        <w:rPr>
          <w:rFonts w:ascii="Century Gothic" w:hAnsi="Century Gothic"/>
        </w:rPr>
        <w:t xml:space="preserve">, </w:t>
      </w:r>
      <w:r w:rsidR="007053CA" w:rsidRPr="002267D9">
        <w:rPr>
          <w:rFonts w:ascii="Century Gothic" w:eastAsia="Calibri" w:hAnsi="Century Gothic" w:cs="Century Gothic"/>
        </w:rPr>
        <w:t xml:space="preserve">la Ley </w:t>
      </w:r>
      <w:proofErr w:type="spellStart"/>
      <w:r w:rsidR="007053CA" w:rsidRPr="002267D9">
        <w:rPr>
          <w:rFonts w:ascii="Century Gothic" w:eastAsia="Calibri" w:hAnsi="Century Gothic" w:cs="Century Gothic"/>
        </w:rPr>
        <w:t>F</w:t>
      </w:r>
      <w:r w:rsidR="002E6EC4" w:rsidRPr="002267D9">
        <w:rPr>
          <w:rFonts w:ascii="Century Gothic" w:eastAsia="Calibri" w:hAnsi="Century Gothic" w:cs="Century Gothic"/>
        </w:rPr>
        <w:t>inancial</w:t>
      </w:r>
      <w:proofErr w:type="spellEnd"/>
      <w:r w:rsidR="002E6EC4" w:rsidRPr="002267D9">
        <w:rPr>
          <w:rFonts w:ascii="Century Gothic" w:eastAsia="Calibri" w:hAnsi="Century Gothic" w:cs="Century Gothic"/>
        </w:rPr>
        <w:t xml:space="preserve"> </w:t>
      </w:r>
      <w:r w:rsidR="00882250" w:rsidRPr="002267D9">
        <w:rPr>
          <w:rFonts w:ascii="Century Gothic" w:eastAsia="Calibri" w:hAnsi="Century Gothic" w:cs="Century Gothic"/>
        </w:rPr>
        <w:t xml:space="preserve">autoriza </w:t>
      </w:r>
      <w:r w:rsidR="00ED5A81" w:rsidRPr="002267D9">
        <w:rPr>
          <w:rFonts w:ascii="Century Gothic" w:eastAsia="Calibri" w:hAnsi="Century Gothic" w:cs="Century Gothic"/>
          <w:lang w:val="es-BO"/>
        </w:rPr>
        <w:t>la contratación de deuda a través de títulos valor en mercados de capital externos, conocidos como “bonos soberanos”</w:t>
      </w:r>
      <w:r w:rsidR="007053CA" w:rsidRPr="002267D9">
        <w:rPr>
          <w:rFonts w:ascii="Century Gothic" w:eastAsia="Calibri" w:hAnsi="Century Gothic" w:cs="Century Gothic"/>
          <w:lang w:val="es-BO"/>
        </w:rPr>
        <w:t>,</w:t>
      </w:r>
      <w:r w:rsidR="002E6EC4" w:rsidRPr="002267D9">
        <w:rPr>
          <w:rFonts w:ascii="Century Gothic" w:eastAsia="Calibri" w:hAnsi="Century Gothic" w:cs="Century Gothic"/>
          <w:lang w:val="es-BO"/>
        </w:rPr>
        <w:t xml:space="preserve"> para apoyo presupuestario</w:t>
      </w:r>
      <w:r w:rsidR="00882250" w:rsidRPr="002267D9">
        <w:rPr>
          <w:rFonts w:ascii="Century Gothic" w:eastAsia="Calibri" w:hAnsi="Century Gothic" w:cs="Century Gothic"/>
          <w:lang w:val="es-BO"/>
        </w:rPr>
        <w:t xml:space="preserve"> y/o manejo de pasivos</w:t>
      </w:r>
      <w:r w:rsidR="00B52670" w:rsidRPr="002267D9">
        <w:rPr>
          <w:rFonts w:ascii="Century Gothic" w:eastAsia="Calibri" w:hAnsi="Century Gothic" w:cs="Century Gothic"/>
          <w:lang w:val="es-BO"/>
        </w:rPr>
        <w:t xml:space="preserve"> (deuda para pagar deuda)</w:t>
      </w:r>
      <w:r w:rsidR="00882250" w:rsidRPr="002267D9">
        <w:rPr>
          <w:rFonts w:ascii="Century Gothic" w:eastAsia="Calibri" w:hAnsi="Century Gothic" w:cs="Century Gothic"/>
          <w:lang w:val="es-BO"/>
        </w:rPr>
        <w:t xml:space="preserve">, por un monto de </w:t>
      </w:r>
      <w:r w:rsidR="00EC246E" w:rsidRPr="002267D9">
        <w:rPr>
          <w:rFonts w:ascii="Century Gothic" w:eastAsia="Calibri" w:hAnsi="Century Gothic" w:cs="Century Gothic"/>
          <w:lang w:val="es-BO"/>
        </w:rPr>
        <w:t>2</w:t>
      </w:r>
      <w:r w:rsidR="00882250" w:rsidRPr="002267D9">
        <w:rPr>
          <w:rFonts w:ascii="Century Gothic" w:eastAsia="Calibri" w:hAnsi="Century Gothic" w:cs="Century Gothic"/>
          <w:lang w:val="es-BO"/>
        </w:rPr>
        <w:t xml:space="preserve">.000 </w:t>
      </w:r>
      <w:r w:rsidR="00ED5A81" w:rsidRPr="002267D9">
        <w:rPr>
          <w:rFonts w:ascii="Century Gothic" w:eastAsia="Calibri" w:hAnsi="Century Gothic" w:cs="Century Gothic"/>
          <w:lang w:val="es-BO"/>
        </w:rPr>
        <w:t>millones de dólares.</w:t>
      </w:r>
      <w:r w:rsidR="00EC246E" w:rsidRPr="002267D9">
        <w:rPr>
          <w:rFonts w:ascii="Century Gothic" w:eastAsia="Calibri" w:hAnsi="Century Gothic" w:cs="Century Gothic"/>
          <w:lang w:val="es-BO"/>
        </w:rPr>
        <w:t xml:space="preserve"> </w:t>
      </w:r>
      <w:r w:rsidR="00973ACE" w:rsidRPr="002267D9">
        <w:rPr>
          <w:rFonts w:ascii="Century Gothic" w:eastAsia="Calibri" w:hAnsi="Century Gothic" w:cs="Century Gothic"/>
          <w:lang w:val="es-BO"/>
        </w:rPr>
        <w:t>Al efecto</w:t>
      </w:r>
      <w:r w:rsidR="00B165A7">
        <w:rPr>
          <w:rFonts w:ascii="Century Gothic" w:eastAsia="Calibri" w:hAnsi="Century Gothic" w:cs="Century Gothic"/>
          <w:lang w:val="es-BO"/>
        </w:rPr>
        <w:t>,</w:t>
      </w:r>
      <w:r w:rsidR="00973ACE" w:rsidRPr="002267D9">
        <w:rPr>
          <w:rFonts w:ascii="Century Gothic" w:eastAsia="Calibri" w:hAnsi="Century Gothic" w:cs="Century Gothic"/>
          <w:lang w:val="es-BO"/>
        </w:rPr>
        <w:t xml:space="preserve"> </w:t>
      </w:r>
      <w:r w:rsidR="009C4125" w:rsidRPr="002267D9">
        <w:rPr>
          <w:rFonts w:ascii="Century Gothic" w:eastAsia="Calibri" w:hAnsi="Century Gothic" w:cs="Century Gothic"/>
          <w:lang w:val="es-BO"/>
        </w:rPr>
        <w:t>e</w:t>
      </w:r>
      <w:r w:rsidR="00086A18" w:rsidRPr="002267D9">
        <w:rPr>
          <w:rFonts w:ascii="Century Gothic" w:eastAsia="Calibri" w:hAnsi="Century Gothic" w:cs="Century Gothic"/>
          <w:lang w:val="es-BO"/>
        </w:rPr>
        <w:t xml:space="preserve">l </w:t>
      </w:r>
      <w:r w:rsidR="00BF2D24">
        <w:rPr>
          <w:rFonts w:ascii="Century Gothic" w:eastAsia="Calibri" w:hAnsi="Century Gothic" w:cs="Century Gothic"/>
          <w:lang w:val="es-BO"/>
        </w:rPr>
        <w:t>G</w:t>
      </w:r>
      <w:r w:rsidR="00BF2D24" w:rsidRPr="002267D9">
        <w:rPr>
          <w:rFonts w:ascii="Century Gothic" w:eastAsia="Calibri" w:hAnsi="Century Gothic" w:cs="Century Gothic"/>
          <w:lang w:val="es-BO"/>
        </w:rPr>
        <w:t xml:space="preserve">obierno </w:t>
      </w:r>
      <w:r w:rsidR="00BF2D24" w:rsidRPr="00015D24">
        <w:rPr>
          <w:rFonts w:ascii="Century Gothic" w:eastAsia="Calibri" w:hAnsi="Century Gothic" w:cs="Century Gothic"/>
          <w:lang w:val="es-BO"/>
        </w:rPr>
        <w:t xml:space="preserve">informó que se concretó la colocación de </w:t>
      </w:r>
      <w:r w:rsidR="00B165A7" w:rsidRPr="00015D24">
        <w:rPr>
          <w:rFonts w:ascii="Century Gothic" w:eastAsia="Calibri" w:hAnsi="Century Gothic" w:cs="Century Gothic"/>
          <w:lang w:val="es-BO"/>
        </w:rPr>
        <w:t>sol</w:t>
      </w:r>
      <w:r w:rsidR="00BF2D24" w:rsidRPr="00015D24">
        <w:rPr>
          <w:rFonts w:ascii="Century Gothic" w:eastAsia="Calibri" w:hAnsi="Century Gothic" w:cs="Century Gothic"/>
          <w:lang w:val="es-BO"/>
        </w:rPr>
        <w:t>o</w:t>
      </w:r>
      <w:r w:rsidR="00B165A7" w:rsidRPr="00015D24">
        <w:rPr>
          <w:rFonts w:ascii="Century Gothic" w:eastAsia="Calibri" w:hAnsi="Century Gothic" w:cs="Century Gothic"/>
          <w:lang w:val="es-BO"/>
        </w:rPr>
        <w:t xml:space="preserve"> una parte, $us 850 millones, </w:t>
      </w:r>
      <w:r w:rsidR="00973ACE" w:rsidRPr="00015D24">
        <w:rPr>
          <w:rFonts w:ascii="Century Gothic" w:eastAsia="Calibri" w:hAnsi="Century Gothic" w:cs="Century Gothic"/>
          <w:lang w:val="es-BO"/>
        </w:rPr>
        <w:t xml:space="preserve">a una tasa </w:t>
      </w:r>
      <w:r w:rsidR="00B165A7" w:rsidRPr="00015D24">
        <w:rPr>
          <w:rFonts w:ascii="Century Gothic" w:eastAsia="Calibri" w:hAnsi="Century Gothic" w:cs="Century Gothic"/>
          <w:lang w:val="es-BO"/>
        </w:rPr>
        <w:t xml:space="preserve">de </w:t>
      </w:r>
      <w:r w:rsidR="00B425D6" w:rsidRPr="00015D24">
        <w:rPr>
          <w:rFonts w:ascii="Century Gothic" w:eastAsia="Calibri" w:hAnsi="Century Gothic" w:cs="Century Gothic"/>
          <w:lang w:val="es-BO"/>
        </w:rPr>
        <w:t>7,5%</w:t>
      </w:r>
      <w:r w:rsidR="00B165A7" w:rsidRPr="00015D24">
        <w:rPr>
          <w:rFonts w:ascii="Century Gothic" w:eastAsia="Calibri" w:hAnsi="Century Gothic" w:cs="Century Gothic"/>
          <w:lang w:val="es-BO"/>
        </w:rPr>
        <w:t>,</w:t>
      </w:r>
      <w:r w:rsidR="00B425D6" w:rsidRPr="00015D24">
        <w:rPr>
          <w:rFonts w:ascii="Century Gothic" w:eastAsia="Calibri" w:hAnsi="Century Gothic" w:cs="Century Gothic"/>
          <w:lang w:val="es-BO"/>
        </w:rPr>
        <w:t xml:space="preserve"> </w:t>
      </w:r>
      <w:r w:rsidR="00973ACE" w:rsidRPr="00015D24">
        <w:rPr>
          <w:rFonts w:ascii="Century Gothic" w:eastAsia="Calibri" w:hAnsi="Century Gothic" w:cs="Century Gothic"/>
          <w:lang w:val="es-BO"/>
        </w:rPr>
        <w:t>mucho mayor que las anteriores emisiones</w:t>
      </w:r>
      <w:r w:rsidR="00D01625" w:rsidRPr="00015D24">
        <w:rPr>
          <w:rFonts w:ascii="Century Gothic" w:eastAsia="Calibri" w:hAnsi="Century Gothic" w:cs="Century Gothic"/>
          <w:lang w:val="es-BO"/>
        </w:rPr>
        <w:t xml:space="preserve"> </w:t>
      </w:r>
      <w:r w:rsidR="003D55C5" w:rsidRPr="00015D24">
        <w:rPr>
          <w:rFonts w:ascii="Century Gothic" w:eastAsia="Calibri" w:hAnsi="Century Gothic" w:cs="Century Gothic"/>
          <w:lang w:val="es-BO"/>
        </w:rPr>
        <w:t>cuando el promedio era alrededor de</w:t>
      </w:r>
      <w:r w:rsidR="00D01625" w:rsidRPr="00015D24">
        <w:rPr>
          <w:rFonts w:ascii="Century Gothic" w:eastAsia="Calibri" w:hAnsi="Century Gothic" w:cs="Century Gothic"/>
          <w:lang w:val="es-BO"/>
        </w:rPr>
        <w:t xml:space="preserve"> 5</w:t>
      </w:r>
      <w:r w:rsidR="00D01625" w:rsidRPr="002267D9">
        <w:rPr>
          <w:rFonts w:ascii="Century Gothic" w:eastAsia="Calibri" w:hAnsi="Century Gothic" w:cs="Century Gothic"/>
          <w:lang w:val="es-BO"/>
        </w:rPr>
        <w:t>%</w:t>
      </w:r>
      <w:r w:rsidR="00591763" w:rsidRPr="002267D9">
        <w:rPr>
          <w:rFonts w:ascii="Century Gothic" w:eastAsia="Calibri" w:hAnsi="Century Gothic" w:cs="Century Gothic"/>
          <w:lang w:val="es-BO"/>
        </w:rPr>
        <w:t xml:space="preserve">, es decir que </w:t>
      </w:r>
      <w:r w:rsidR="003D55C5">
        <w:rPr>
          <w:rFonts w:ascii="Century Gothic" w:eastAsia="Calibri" w:hAnsi="Century Gothic" w:cs="Century Gothic"/>
          <w:lang w:val="es-BO"/>
        </w:rPr>
        <w:t>esta</w:t>
      </w:r>
      <w:r w:rsidR="00591763" w:rsidRPr="002267D9">
        <w:rPr>
          <w:rFonts w:ascii="Century Gothic" w:eastAsia="Calibri" w:hAnsi="Century Gothic" w:cs="Century Gothic"/>
          <w:lang w:val="es-BO"/>
        </w:rPr>
        <w:t xml:space="preserve"> deuda </w:t>
      </w:r>
      <w:r w:rsidR="003D55C5">
        <w:rPr>
          <w:rFonts w:ascii="Century Gothic" w:eastAsia="Calibri" w:hAnsi="Century Gothic" w:cs="Century Gothic"/>
          <w:lang w:val="es-BO"/>
        </w:rPr>
        <w:t xml:space="preserve">es </w:t>
      </w:r>
      <w:r w:rsidR="00591763" w:rsidRPr="002267D9">
        <w:rPr>
          <w:rFonts w:ascii="Century Gothic" w:eastAsia="Calibri" w:hAnsi="Century Gothic" w:cs="Century Gothic"/>
          <w:lang w:val="es-BO"/>
        </w:rPr>
        <w:t>más cara.</w:t>
      </w:r>
    </w:p>
    <w:p w14:paraId="708FA788" w14:textId="476DA83A" w:rsidR="006561CB" w:rsidRPr="002267D9" w:rsidRDefault="006561CB" w:rsidP="00882250">
      <w:pPr>
        <w:spacing w:before="240"/>
        <w:jc w:val="both"/>
        <w:rPr>
          <w:rFonts w:ascii="Century Gothic" w:hAnsi="Century Gothic" w:cs="Arial"/>
          <w:b/>
          <w:color w:val="003366"/>
        </w:rPr>
      </w:pPr>
      <w:r w:rsidRPr="002267D9">
        <w:rPr>
          <w:rFonts w:ascii="Century Gothic" w:hAnsi="Century Gothic" w:cs="Arial"/>
          <w:b/>
          <w:color w:val="003366"/>
        </w:rPr>
        <w:t xml:space="preserve">Conclusiones </w:t>
      </w:r>
      <w:r w:rsidR="00FF7BED" w:rsidRPr="002267D9">
        <w:rPr>
          <w:rFonts w:ascii="Century Gothic" w:hAnsi="Century Gothic" w:cs="Arial"/>
          <w:b/>
          <w:color w:val="003366"/>
        </w:rPr>
        <w:t xml:space="preserve">y </w:t>
      </w:r>
      <w:r w:rsidR="00B165A7">
        <w:rPr>
          <w:rFonts w:ascii="Century Gothic" w:hAnsi="Century Gothic" w:cs="Arial"/>
          <w:b/>
          <w:color w:val="003366"/>
        </w:rPr>
        <w:t>p</w:t>
      </w:r>
      <w:r w:rsidR="00FF7BED" w:rsidRPr="002267D9">
        <w:rPr>
          <w:rFonts w:ascii="Century Gothic" w:hAnsi="Century Gothic" w:cs="Arial"/>
          <w:b/>
          <w:color w:val="003366"/>
        </w:rPr>
        <w:t>erspectivas</w:t>
      </w:r>
    </w:p>
    <w:p w14:paraId="1527DD0E" w14:textId="257F6B1D" w:rsidR="00D114B0" w:rsidRPr="002267D9" w:rsidRDefault="00D114B0" w:rsidP="009239FE">
      <w:p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 xml:space="preserve">En el marco de una etapa de desaceleración económica y </w:t>
      </w:r>
      <w:r w:rsidR="00F91FC0" w:rsidRPr="002267D9">
        <w:rPr>
          <w:rFonts w:ascii="Century Gothic" w:hAnsi="Century Gothic"/>
        </w:rPr>
        <w:t>posterior</w:t>
      </w:r>
      <w:r w:rsidRPr="002267D9">
        <w:rPr>
          <w:rFonts w:ascii="Century Gothic" w:hAnsi="Century Gothic"/>
        </w:rPr>
        <w:t xml:space="preserve"> crisis del </w:t>
      </w:r>
      <w:r w:rsidR="00BF2D24">
        <w:rPr>
          <w:rFonts w:ascii="Century Gothic" w:hAnsi="Century Gothic"/>
        </w:rPr>
        <w:t>c</w:t>
      </w:r>
      <w:r w:rsidRPr="002267D9">
        <w:rPr>
          <w:rFonts w:ascii="Century Gothic" w:hAnsi="Century Gothic"/>
        </w:rPr>
        <w:t>oronavirus</w:t>
      </w:r>
      <w:r w:rsidR="00BF2D24">
        <w:rPr>
          <w:rFonts w:ascii="Century Gothic" w:hAnsi="Century Gothic"/>
        </w:rPr>
        <w:t>,</w:t>
      </w:r>
      <w:r w:rsidRPr="002267D9">
        <w:rPr>
          <w:rFonts w:ascii="Century Gothic" w:hAnsi="Century Gothic"/>
        </w:rPr>
        <w:t xml:space="preserve"> que </w:t>
      </w:r>
      <w:r w:rsidR="0086341C" w:rsidRPr="002267D9">
        <w:rPr>
          <w:rFonts w:ascii="Century Gothic" w:hAnsi="Century Gothic"/>
        </w:rPr>
        <w:t xml:space="preserve">resultó en una </w:t>
      </w:r>
      <w:r w:rsidRPr="002267D9">
        <w:rPr>
          <w:rFonts w:ascii="Century Gothic" w:hAnsi="Century Gothic"/>
        </w:rPr>
        <w:t xml:space="preserve">caída del producto para 2020, este año </w:t>
      </w:r>
      <w:r w:rsidR="0086341C" w:rsidRPr="002267D9">
        <w:rPr>
          <w:rFonts w:ascii="Century Gothic" w:hAnsi="Century Gothic"/>
        </w:rPr>
        <w:t xml:space="preserve">2022, el presupuesto público </w:t>
      </w:r>
      <w:r w:rsidR="003F3B62" w:rsidRPr="002267D9">
        <w:rPr>
          <w:rFonts w:ascii="Century Gothic" w:hAnsi="Century Gothic"/>
        </w:rPr>
        <w:t xml:space="preserve">muestra </w:t>
      </w:r>
      <w:r w:rsidR="0040136F" w:rsidRPr="002267D9">
        <w:rPr>
          <w:rFonts w:ascii="Century Gothic" w:hAnsi="Century Gothic"/>
        </w:rPr>
        <w:t>una situación más cabal d</w:t>
      </w:r>
      <w:r w:rsidR="003F3B62" w:rsidRPr="002267D9">
        <w:rPr>
          <w:rFonts w:ascii="Century Gothic" w:hAnsi="Century Gothic"/>
        </w:rPr>
        <w:t xml:space="preserve">el panorama </w:t>
      </w:r>
      <w:r w:rsidR="00030AC8" w:rsidRPr="002267D9">
        <w:rPr>
          <w:rFonts w:ascii="Century Gothic" w:hAnsi="Century Gothic"/>
        </w:rPr>
        <w:t xml:space="preserve">actual </w:t>
      </w:r>
      <w:r w:rsidR="0040136F" w:rsidRPr="002267D9">
        <w:rPr>
          <w:rFonts w:ascii="Century Gothic" w:hAnsi="Century Gothic"/>
        </w:rPr>
        <w:t xml:space="preserve">de las </w:t>
      </w:r>
      <w:r w:rsidR="00BF2D24">
        <w:rPr>
          <w:rFonts w:ascii="Century Gothic" w:hAnsi="Century Gothic"/>
        </w:rPr>
        <w:t>f</w:t>
      </w:r>
      <w:r w:rsidR="0040136F" w:rsidRPr="002267D9">
        <w:rPr>
          <w:rFonts w:ascii="Century Gothic" w:hAnsi="Century Gothic"/>
        </w:rPr>
        <w:t xml:space="preserve">inanzas </w:t>
      </w:r>
      <w:r w:rsidR="00BF2D24">
        <w:rPr>
          <w:rFonts w:ascii="Century Gothic" w:hAnsi="Century Gothic"/>
        </w:rPr>
        <w:t>p</w:t>
      </w:r>
      <w:r w:rsidR="0040136F" w:rsidRPr="002267D9">
        <w:rPr>
          <w:rFonts w:ascii="Century Gothic" w:hAnsi="Century Gothic"/>
        </w:rPr>
        <w:t xml:space="preserve">úblicas </w:t>
      </w:r>
      <w:r w:rsidR="00030AC8" w:rsidRPr="002267D9">
        <w:rPr>
          <w:rFonts w:ascii="Century Gothic" w:hAnsi="Century Gothic"/>
        </w:rPr>
        <w:t xml:space="preserve">y las </w:t>
      </w:r>
      <w:r w:rsidR="0040136F" w:rsidRPr="002267D9">
        <w:rPr>
          <w:rFonts w:ascii="Century Gothic" w:hAnsi="Century Gothic"/>
        </w:rPr>
        <w:t xml:space="preserve">perspectivas </w:t>
      </w:r>
      <w:r w:rsidR="00F91FC0" w:rsidRPr="002267D9">
        <w:rPr>
          <w:rFonts w:ascii="Century Gothic" w:hAnsi="Century Gothic"/>
        </w:rPr>
        <w:t>a futuro.</w:t>
      </w:r>
    </w:p>
    <w:p w14:paraId="243A8DE8" w14:textId="7A0E5032" w:rsidR="00B01D10" w:rsidRPr="002267D9" w:rsidRDefault="00D731BE" w:rsidP="00B01D10">
      <w:p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lastRenderedPageBreak/>
        <w:t>Después de la disminución de ingresos de los últimos años, l</w:t>
      </w:r>
      <w:r w:rsidR="005D0A95" w:rsidRPr="002267D9">
        <w:rPr>
          <w:rFonts w:ascii="Century Gothic" w:hAnsi="Century Gothic"/>
        </w:rPr>
        <w:t xml:space="preserve">as </w:t>
      </w:r>
      <w:r w:rsidR="00BF2D24">
        <w:rPr>
          <w:rFonts w:ascii="Century Gothic" w:hAnsi="Century Gothic"/>
        </w:rPr>
        <w:t>f</w:t>
      </w:r>
      <w:r w:rsidR="005D0A95" w:rsidRPr="002267D9">
        <w:rPr>
          <w:rFonts w:ascii="Century Gothic" w:hAnsi="Century Gothic"/>
        </w:rPr>
        <w:t xml:space="preserve">inanzas </w:t>
      </w:r>
      <w:r w:rsidR="00BF2D24">
        <w:rPr>
          <w:rFonts w:ascii="Century Gothic" w:hAnsi="Century Gothic"/>
        </w:rPr>
        <w:t>p</w:t>
      </w:r>
      <w:r w:rsidR="005D0A95" w:rsidRPr="002267D9">
        <w:rPr>
          <w:rFonts w:ascii="Century Gothic" w:hAnsi="Century Gothic"/>
        </w:rPr>
        <w:t xml:space="preserve">úblicas en </w:t>
      </w:r>
      <w:r w:rsidR="00BF2D24">
        <w:rPr>
          <w:rFonts w:ascii="Century Gothic" w:hAnsi="Century Gothic"/>
        </w:rPr>
        <w:t>el</w:t>
      </w:r>
      <w:r w:rsidR="00BF2D24" w:rsidRPr="002267D9">
        <w:rPr>
          <w:rFonts w:ascii="Century Gothic" w:hAnsi="Century Gothic"/>
        </w:rPr>
        <w:t xml:space="preserve"> </w:t>
      </w:r>
      <w:r w:rsidR="005D0A95" w:rsidRPr="002267D9">
        <w:rPr>
          <w:rFonts w:ascii="Century Gothic" w:hAnsi="Century Gothic"/>
        </w:rPr>
        <w:t>país se ha</w:t>
      </w:r>
      <w:r w:rsidR="00B373A2" w:rsidRPr="002267D9">
        <w:rPr>
          <w:rFonts w:ascii="Century Gothic" w:hAnsi="Century Gothic"/>
        </w:rPr>
        <w:t>n</w:t>
      </w:r>
      <w:r w:rsidR="005D0A95" w:rsidRPr="002267D9">
        <w:rPr>
          <w:rFonts w:ascii="Century Gothic" w:hAnsi="Century Gothic"/>
        </w:rPr>
        <w:t xml:space="preserve"> </w:t>
      </w:r>
      <w:r w:rsidR="00867027" w:rsidRPr="002267D9">
        <w:rPr>
          <w:rFonts w:ascii="Century Gothic" w:hAnsi="Century Gothic"/>
        </w:rPr>
        <w:t>estancado</w:t>
      </w:r>
      <w:r w:rsidR="005D0A95" w:rsidRPr="002267D9">
        <w:rPr>
          <w:rFonts w:ascii="Century Gothic" w:hAnsi="Century Gothic"/>
        </w:rPr>
        <w:t xml:space="preserve"> en una </w:t>
      </w:r>
      <w:r w:rsidR="00B373A2" w:rsidRPr="002267D9">
        <w:rPr>
          <w:rFonts w:ascii="Century Gothic" w:hAnsi="Century Gothic"/>
        </w:rPr>
        <w:t>situación</w:t>
      </w:r>
      <w:r w:rsidR="005D0A95" w:rsidRPr="002267D9">
        <w:rPr>
          <w:rFonts w:ascii="Century Gothic" w:hAnsi="Century Gothic"/>
        </w:rPr>
        <w:t xml:space="preserve"> con recursos limitados, si</w:t>
      </w:r>
      <w:r w:rsidRPr="002267D9">
        <w:rPr>
          <w:rFonts w:ascii="Century Gothic" w:hAnsi="Century Gothic"/>
        </w:rPr>
        <w:t>n</w:t>
      </w:r>
      <w:r w:rsidR="005D0A95" w:rsidRPr="002267D9">
        <w:rPr>
          <w:rFonts w:ascii="Century Gothic" w:hAnsi="Century Gothic"/>
        </w:rPr>
        <w:t xml:space="preserve"> mayor perspectiva de </w:t>
      </w:r>
      <w:r w:rsidRPr="002267D9">
        <w:rPr>
          <w:rFonts w:ascii="Century Gothic" w:hAnsi="Century Gothic"/>
        </w:rPr>
        <w:t xml:space="preserve">una </w:t>
      </w:r>
      <w:r w:rsidR="006513E5" w:rsidRPr="002267D9">
        <w:rPr>
          <w:rFonts w:ascii="Century Gothic" w:hAnsi="Century Gothic"/>
        </w:rPr>
        <w:t xml:space="preserve">verdadera </w:t>
      </w:r>
      <w:r w:rsidR="005D0A95" w:rsidRPr="002267D9">
        <w:rPr>
          <w:rFonts w:ascii="Century Gothic" w:hAnsi="Century Gothic"/>
        </w:rPr>
        <w:t xml:space="preserve">recuperación, </w:t>
      </w:r>
      <w:r w:rsidR="00E9431B" w:rsidRPr="002267D9">
        <w:rPr>
          <w:rFonts w:ascii="Century Gothic" w:hAnsi="Century Gothic"/>
        </w:rPr>
        <w:t xml:space="preserve">y </w:t>
      </w:r>
      <w:r w:rsidR="006513E5" w:rsidRPr="002267D9">
        <w:rPr>
          <w:rFonts w:ascii="Century Gothic" w:hAnsi="Century Gothic"/>
        </w:rPr>
        <w:t xml:space="preserve">con </w:t>
      </w:r>
      <w:r w:rsidR="005D0A95" w:rsidRPr="002267D9">
        <w:rPr>
          <w:rFonts w:ascii="Century Gothic" w:hAnsi="Century Gothic"/>
        </w:rPr>
        <w:t>altos gastos corrientes</w:t>
      </w:r>
      <w:r w:rsidRPr="002267D9">
        <w:rPr>
          <w:rFonts w:ascii="Century Gothic" w:hAnsi="Century Gothic"/>
        </w:rPr>
        <w:t>.</w:t>
      </w:r>
      <w:r w:rsidR="00B01D10" w:rsidRPr="002267D9">
        <w:rPr>
          <w:rFonts w:ascii="Century Gothic" w:hAnsi="Century Gothic"/>
        </w:rPr>
        <w:t xml:space="preserve"> El sector público y sus obligaciones ha crecido notablemente durante más de 15 años</w:t>
      </w:r>
      <w:r w:rsidR="00EF3660" w:rsidRPr="002267D9">
        <w:rPr>
          <w:rFonts w:ascii="Century Gothic" w:hAnsi="Century Gothic"/>
        </w:rPr>
        <w:t>.</w:t>
      </w:r>
    </w:p>
    <w:p w14:paraId="7AA1A4F3" w14:textId="636FF429" w:rsidR="00D115E9" w:rsidRPr="002267D9" w:rsidRDefault="00F91FC0" w:rsidP="006513E5">
      <w:p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Al efecto, s</w:t>
      </w:r>
      <w:r w:rsidR="00B4443D" w:rsidRPr="002267D9">
        <w:rPr>
          <w:rFonts w:ascii="Century Gothic" w:hAnsi="Century Gothic"/>
        </w:rPr>
        <w:t xml:space="preserve">e </w:t>
      </w:r>
      <w:r w:rsidRPr="002267D9">
        <w:rPr>
          <w:rFonts w:ascii="Century Gothic" w:hAnsi="Century Gothic"/>
        </w:rPr>
        <w:t xml:space="preserve">ha presentado </w:t>
      </w:r>
      <w:r w:rsidR="00B4443D" w:rsidRPr="002267D9">
        <w:rPr>
          <w:rFonts w:ascii="Century Gothic" w:hAnsi="Century Gothic"/>
        </w:rPr>
        <w:t xml:space="preserve">un prolongado </w:t>
      </w:r>
      <w:r w:rsidR="006513E5" w:rsidRPr="002267D9">
        <w:rPr>
          <w:rFonts w:ascii="Century Gothic" w:hAnsi="Century Gothic"/>
        </w:rPr>
        <w:t>y profundo</w:t>
      </w:r>
      <w:r w:rsidR="00B4443D" w:rsidRPr="002267D9">
        <w:rPr>
          <w:rFonts w:ascii="Century Gothic" w:hAnsi="Century Gothic"/>
        </w:rPr>
        <w:t xml:space="preserve"> déficit fiscal, </w:t>
      </w:r>
      <w:r w:rsidR="006513E5" w:rsidRPr="002267D9">
        <w:rPr>
          <w:rFonts w:ascii="Century Gothic" w:hAnsi="Century Gothic"/>
        </w:rPr>
        <w:t xml:space="preserve">y </w:t>
      </w:r>
      <w:r w:rsidR="00B4443D" w:rsidRPr="002267D9">
        <w:rPr>
          <w:rFonts w:ascii="Century Gothic" w:hAnsi="Century Gothic"/>
        </w:rPr>
        <w:t>constante endeudamiento</w:t>
      </w:r>
      <w:r w:rsidR="006513E5" w:rsidRPr="002267D9">
        <w:rPr>
          <w:rFonts w:ascii="Century Gothic" w:hAnsi="Century Gothic"/>
        </w:rPr>
        <w:t>.</w:t>
      </w:r>
      <w:r w:rsidR="000754AF" w:rsidRPr="002267D9">
        <w:rPr>
          <w:rFonts w:ascii="Century Gothic" w:hAnsi="Century Gothic"/>
        </w:rPr>
        <w:t xml:space="preserve"> </w:t>
      </w:r>
    </w:p>
    <w:p w14:paraId="2E007255" w14:textId="122793FD" w:rsidR="00AB1006" w:rsidRPr="002267D9" w:rsidRDefault="00AB1006" w:rsidP="00AB1006">
      <w:p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 xml:space="preserve">Esta situación no es una coyuntura de la </w:t>
      </w:r>
      <w:r w:rsidR="00BF2D24">
        <w:rPr>
          <w:rFonts w:ascii="Century Gothic" w:hAnsi="Century Gothic"/>
        </w:rPr>
        <w:t>p</w:t>
      </w:r>
      <w:r w:rsidRPr="002267D9">
        <w:rPr>
          <w:rFonts w:ascii="Century Gothic" w:hAnsi="Century Gothic"/>
        </w:rPr>
        <w:t xml:space="preserve">andemia, sino, se trata del resultado de políticas de varios años y de un deterioro </w:t>
      </w:r>
      <w:r w:rsidR="0089309B" w:rsidRPr="002267D9">
        <w:rPr>
          <w:rFonts w:ascii="Century Gothic" w:hAnsi="Century Gothic"/>
        </w:rPr>
        <w:t>persistente</w:t>
      </w:r>
      <w:r w:rsidRPr="002267D9">
        <w:rPr>
          <w:rFonts w:ascii="Century Gothic" w:hAnsi="Century Gothic"/>
        </w:rPr>
        <w:t xml:space="preserve">. </w:t>
      </w:r>
    </w:p>
    <w:p w14:paraId="62452759" w14:textId="27C78039" w:rsidR="00E9431B" w:rsidRPr="002267D9" w:rsidRDefault="003F5A52" w:rsidP="00E9431B">
      <w:p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>Por otro lado, s</w:t>
      </w:r>
      <w:r w:rsidR="00D731BE" w:rsidRPr="002267D9">
        <w:rPr>
          <w:rFonts w:ascii="Century Gothic" w:hAnsi="Century Gothic"/>
        </w:rPr>
        <w:t xml:space="preserve">i bien para </w:t>
      </w:r>
      <w:r w:rsidR="00E9431B" w:rsidRPr="002267D9">
        <w:rPr>
          <w:rFonts w:ascii="Century Gothic" w:hAnsi="Century Gothic"/>
        </w:rPr>
        <w:t xml:space="preserve">2022 </w:t>
      </w:r>
      <w:r w:rsidR="00D731BE" w:rsidRPr="002267D9">
        <w:rPr>
          <w:rFonts w:ascii="Century Gothic" w:hAnsi="Century Gothic"/>
        </w:rPr>
        <w:t xml:space="preserve">se </w:t>
      </w:r>
      <w:r w:rsidR="00E9431B" w:rsidRPr="002267D9">
        <w:rPr>
          <w:rFonts w:ascii="Century Gothic" w:hAnsi="Century Gothic"/>
        </w:rPr>
        <w:t>plantea un gran incremento de la inversión a niveles similares a</w:t>
      </w:r>
      <w:r w:rsidR="000679DB">
        <w:rPr>
          <w:rFonts w:ascii="Century Gothic" w:hAnsi="Century Gothic"/>
        </w:rPr>
        <w:t>l periodo</w:t>
      </w:r>
      <w:r w:rsidR="00BF2D24">
        <w:rPr>
          <w:rFonts w:ascii="Century Gothic" w:hAnsi="Century Gothic"/>
        </w:rPr>
        <w:t xml:space="preserve"> de la b</w:t>
      </w:r>
      <w:r w:rsidR="00E9431B" w:rsidRPr="002267D9">
        <w:rPr>
          <w:rFonts w:ascii="Century Gothic" w:hAnsi="Century Gothic"/>
        </w:rPr>
        <w:t xml:space="preserve">onanza, </w:t>
      </w:r>
      <w:r w:rsidR="0090011E" w:rsidRPr="002267D9">
        <w:rPr>
          <w:rFonts w:ascii="Century Gothic" w:hAnsi="Century Gothic"/>
        </w:rPr>
        <w:t xml:space="preserve">en el actual contexto deficitario, </w:t>
      </w:r>
      <w:r w:rsidR="0089309B" w:rsidRPr="002267D9">
        <w:rPr>
          <w:rFonts w:ascii="Century Gothic" w:hAnsi="Century Gothic"/>
        </w:rPr>
        <w:t xml:space="preserve">en que todos los niveles de gobierno afrontan </w:t>
      </w:r>
      <w:r w:rsidR="00D731BE" w:rsidRPr="002267D9">
        <w:rPr>
          <w:rFonts w:ascii="Century Gothic" w:hAnsi="Century Gothic"/>
        </w:rPr>
        <w:t xml:space="preserve">limitaciones de </w:t>
      </w:r>
      <w:r w:rsidR="000D7893" w:rsidRPr="002267D9">
        <w:rPr>
          <w:rFonts w:ascii="Century Gothic" w:hAnsi="Century Gothic"/>
        </w:rPr>
        <w:t>recursos</w:t>
      </w:r>
      <w:r w:rsidR="00FE302E" w:rsidRPr="002267D9">
        <w:rPr>
          <w:rFonts w:ascii="Century Gothic" w:hAnsi="Century Gothic"/>
        </w:rPr>
        <w:t xml:space="preserve">, </w:t>
      </w:r>
      <w:r w:rsidR="0090011E" w:rsidRPr="002267D9">
        <w:rPr>
          <w:rFonts w:ascii="Century Gothic" w:hAnsi="Century Gothic"/>
        </w:rPr>
        <w:t xml:space="preserve">queda </w:t>
      </w:r>
      <w:r w:rsidRPr="002267D9">
        <w:rPr>
          <w:rFonts w:ascii="Century Gothic" w:hAnsi="Century Gothic"/>
        </w:rPr>
        <w:t>en cuestión este planteamiento</w:t>
      </w:r>
      <w:r w:rsidR="00D731BE" w:rsidRPr="002267D9">
        <w:rPr>
          <w:rFonts w:ascii="Century Gothic" w:hAnsi="Century Gothic"/>
        </w:rPr>
        <w:t>.</w:t>
      </w:r>
      <w:r w:rsidR="00772E09" w:rsidRPr="002267D9">
        <w:rPr>
          <w:rFonts w:ascii="Century Gothic" w:hAnsi="Century Gothic"/>
        </w:rPr>
        <w:t xml:space="preserve"> </w:t>
      </w:r>
    </w:p>
    <w:p w14:paraId="3D1F0D69" w14:textId="0E7DFFD8" w:rsidR="00074511" w:rsidRPr="00015D24" w:rsidRDefault="006513E5" w:rsidP="00074511">
      <w:pPr>
        <w:jc w:val="both"/>
        <w:rPr>
          <w:rFonts w:ascii="Century Gothic" w:hAnsi="Century Gothic"/>
        </w:rPr>
      </w:pPr>
      <w:r w:rsidRPr="00015D24">
        <w:rPr>
          <w:rFonts w:ascii="Century Gothic" w:hAnsi="Century Gothic"/>
        </w:rPr>
        <w:t>El país ha</w:t>
      </w:r>
      <w:r w:rsidR="00074511" w:rsidRPr="00015D24">
        <w:rPr>
          <w:rFonts w:ascii="Century Gothic" w:hAnsi="Century Gothic"/>
        </w:rPr>
        <w:t xml:space="preserve"> transitado de un</w:t>
      </w:r>
      <w:r w:rsidR="00915852">
        <w:rPr>
          <w:rFonts w:ascii="Century Gothic" w:hAnsi="Century Gothic"/>
        </w:rPr>
        <w:t xml:space="preserve"> periodo</w:t>
      </w:r>
      <w:r w:rsidR="00074511" w:rsidRPr="00015D24">
        <w:rPr>
          <w:rFonts w:ascii="Century Gothic" w:hAnsi="Century Gothic"/>
        </w:rPr>
        <w:t xml:space="preserve"> de </w:t>
      </w:r>
      <w:r w:rsidR="00BF2D24">
        <w:rPr>
          <w:rFonts w:ascii="Century Gothic" w:hAnsi="Century Gothic"/>
        </w:rPr>
        <w:t>b</w:t>
      </w:r>
      <w:r w:rsidR="00074511" w:rsidRPr="00015D24">
        <w:rPr>
          <w:rFonts w:ascii="Century Gothic" w:hAnsi="Century Gothic"/>
        </w:rPr>
        <w:t>onanza</w:t>
      </w:r>
      <w:r w:rsidR="00BF2D24">
        <w:rPr>
          <w:rFonts w:ascii="Century Gothic" w:hAnsi="Century Gothic"/>
        </w:rPr>
        <w:t xml:space="preserve"> –</w:t>
      </w:r>
      <w:r w:rsidR="00074511" w:rsidRPr="00015D24">
        <w:rPr>
          <w:rFonts w:ascii="Century Gothic" w:hAnsi="Century Gothic"/>
        </w:rPr>
        <w:t>en que los grandes recursos de la renta extractiva significaban la gran oportunidad de que</w:t>
      </w:r>
      <w:r w:rsidR="000279C7" w:rsidRPr="00015D24">
        <w:rPr>
          <w:rFonts w:ascii="Century Gothic" w:hAnsi="Century Gothic"/>
        </w:rPr>
        <w:t>,</w:t>
      </w:r>
      <w:r w:rsidR="00074511" w:rsidRPr="00015D24">
        <w:rPr>
          <w:rFonts w:ascii="Century Gothic" w:hAnsi="Century Gothic"/>
        </w:rPr>
        <w:t xml:space="preserve"> a través de</w:t>
      </w:r>
      <w:r w:rsidR="000279C7" w:rsidRPr="00015D24">
        <w:rPr>
          <w:rFonts w:ascii="Century Gothic" w:hAnsi="Century Gothic"/>
        </w:rPr>
        <w:t xml:space="preserve"> </w:t>
      </w:r>
      <w:r w:rsidR="00074511" w:rsidRPr="00015D24">
        <w:rPr>
          <w:rFonts w:ascii="Century Gothic" w:hAnsi="Century Gothic"/>
        </w:rPr>
        <w:t>l</w:t>
      </w:r>
      <w:r w:rsidR="000279C7" w:rsidRPr="00015D24">
        <w:rPr>
          <w:rFonts w:ascii="Century Gothic" w:hAnsi="Century Gothic"/>
        </w:rPr>
        <w:t>a</w:t>
      </w:r>
      <w:r w:rsidR="00074511" w:rsidRPr="00015D24">
        <w:rPr>
          <w:rFonts w:ascii="Century Gothic" w:hAnsi="Century Gothic"/>
        </w:rPr>
        <w:t xml:space="preserve"> </w:t>
      </w:r>
      <w:r w:rsidR="000279C7" w:rsidRPr="00015D24">
        <w:rPr>
          <w:rFonts w:ascii="Century Gothic" w:hAnsi="Century Gothic"/>
        </w:rPr>
        <w:t xml:space="preserve">acción del </w:t>
      </w:r>
      <w:r w:rsidR="00074511" w:rsidRPr="00015D24">
        <w:rPr>
          <w:rFonts w:ascii="Century Gothic" w:hAnsi="Century Gothic"/>
        </w:rPr>
        <w:t>Estado</w:t>
      </w:r>
      <w:r w:rsidR="00BF2D24">
        <w:rPr>
          <w:rFonts w:ascii="Century Gothic" w:hAnsi="Century Gothic"/>
        </w:rPr>
        <w:t>,</w:t>
      </w:r>
      <w:r w:rsidR="00074511" w:rsidRPr="00015D24">
        <w:rPr>
          <w:rFonts w:ascii="Century Gothic" w:hAnsi="Century Gothic"/>
        </w:rPr>
        <w:t xml:space="preserve"> se </w:t>
      </w:r>
      <w:r w:rsidR="000F5AC0">
        <w:rPr>
          <w:rFonts w:ascii="Century Gothic" w:hAnsi="Century Gothic"/>
        </w:rPr>
        <w:t>hubiera podido</w:t>
      </w:r>
      <w:r w:rsidR="000F5AC0" w:rsidRPr="00015D24">
        <w:rPr>
          <w:rFonts w:ascii="Century Gothic" w:hAnsi="Century Gothic"/>
        </w:rPr>
        <w:t xml:space="preserve"> </w:t>
      </w:r>
      <w:r w:rsidR="00074511" w:rsidRPr="00015D24">
        <w:rPr>
          <w:rFonts w:ascii="Century Gothic" w:hAnsi="Century Gothic"/>
        </w:rPr>
        <w:t xml:space="preserve">impulsar un </w:t>
      </w:r>
      <w:r w:rsidR="000279C7" w:rsidRPr="00015D24">
        <w:rPr>
          <w:rFonts w:ascii="Century Gothic" w:hAnsi="Century Gothic"/>
        </w:rPr>
        <w:t>desarrollo económico/productivo</w:t>
      </w:r>
      <w:r w:rsidR="00BF2D24">
        <w:rPr>
          <w:rFonts w:ascii="Century Gothic" w:hAnsi="Century Gothic"/>
        </w:rPr>
        <w:t>-</w:t>
      </w:r>
      <w:r w:rsidR="00074511" w:rsidRPr="00015D24">
        <w:rPr>
          <w:rFonts w:ascii="Century Gothic" w:hAnsi="Century Gothic"/>
        </w:rPr>
        <w:t xml:space="preserve"> </w:t>
      </w:r>
      <w:r w:rsidR="005F617B">
        <w:rPr>
          <w:rFonts w:ascii="Century Gothic" w:hAnsi="Century Gothic"/>
        </w:rPr>
        <w:t>hacia</w:t>
      </w:r>
      <w:r w:rsidR="00074511" w:rsidRPr="00015D24">
        <w:rPr>
          <w:rFonts w:ascii="Century Gothic" w:hAnsi="Century Gothic"/>
        </w:rPr>
        <w:t xml:space="preserve"> una situación en la que </w:t>
      </w:r>
      <w:r w:rsidR="000279C7" w:rsidRPr="00015D24">
        <w:rPr>
          <w:rFonts w:ascii="Century Gothic" w:hAnsi="Century Gothic"/>
        </w:rPr>
        <w:t xml:space="preserve">un crecido </w:t>
      </w:r>
      <w:r w:rsidR="00BF2D24">
        <w:rPr>
          <w:rFonts w:ascii="Century Gothic" w:hAnsi="Century Gothic"/>
        </w:rPr>
        <w:t>s</w:t>
      </w:r>
      <w:r w:rsidR="000279C7" w:rsidRPr="00015D24">
        <w:rPr>
          <w:rFonts w:ascii="Century Gothic" w:hAnsi="Century Gothic"/>
        </w:rPr>
        <w:t xml:space="preserve">ector </w:t>
      </w:r>
      <w:r w:rsidR="00BF2D24">
        <w:rPr>
          <w:rFonts w:ascii="Century Gothic" w:hAnsi="Century Gothic"/>
        </w:rPr>
        <w:t>p</w:t>
      </w:r>
      <w:r w:rsidR="000279C7" w:rsidRPr="00015D24">
        <w:rPr>
          <w:rFonts w:ascii="Century Gothic" w:hAnsi="Century Gothic"/>
        </w:rPr>
        <w:t>úblico</w:t>
      </w:r>
      <w:r w:rsidR="00610ACA" w:rsidRPr="00015D24">
        <w:rPr>
          <w:rFonts w:ascii="Century Gothic" w:hAnsi="Century Gothic"/>
        </w:rPr>
        <w:t xml:space="preserve"> (</w:t>
      </w:r>
      <w:r w:rsidR="000F5AC0">
        <w:rPr>
          <w:rFonts w:ascii="Century Gothic" w:hAnsi="Century Gothic"/>
        </w:rPr>
        <w:t>que incluye</w:t>
      </w:r>
      <w:r w:rsidR="000F5AC0" w:rsidRPr="00015D24">
        <w:rPr>
          <w:rFonts w:ascii="Century Gothic" w:hAnsi="Century Gothic"/>
        </w:rPr>
        <w:t xml:space="preserve"> </w:t>
      </w:r>
      <w:r w:rsidR="00610ACA" w:rsidRPr="00015D24">
        <w:rPr>
          <w:rFonts w:ascii="Century Gothic" w:hAnsi="Century Gothic"/>
        </w:rPr>
        <w:t>empresas)</w:t>
      </w:r>
      <w:r w:rsidR="00915852">
        <w:rPr>
          <w:rFonts w:ascii="Century Gothic" w:hAnsi="Century Gothic"/>
        </w:rPr>
        <w:t>,</w:t>
      </w:r>
      <w:r w:rsidR="00074511" w:rsidRPr="00015D24">
        <w:rPr>
          <w:rFonts w:ascii="Century Gothic" w:hAnsi="Century Gothic"/>
        </w:rPr>
        <w:t xml:space="preserve"> </w:t>
      </w:r>
      <w:r w:rsidR="000279C7" w:rsidRPr="00015D24">
        <w:rPr>
          <w:rFonts w:ascii="Century Gothic" w:hAnsi="Century Gothic"/>
        </w:rPr>
        <w:t xml:space="preserve">con altos gastos, significa </w:t>
      </w:r>
      <w:r w:rsidR="00074511" w:rsidRPr="00015D24">
        <w:rPr>
          <w:rFonts w:ascii="Century Gothic" w:hAnsi="Century Gothic"/>
        </w:rPr>
        <w:t xml:space="preserve">una </w:t>
      </w:r>
      <w:r w:rsidR="000279C7" w:rsidRPr="00015D24">
        <w:rPr>
          <w:rFonts w:ascii="Century Gothic" w:hAnsi="Century Gothic"/>
        </w:rPr>
        <w:t xml:space="preserve">pesada </w:t>
      </w:r>
      <w:r w:rsidR="005F617B" w:rsidRPr="00015D24">
        <w:rPr>
          <w:rFonts w:ascii="Century Gothic" w:hAnsi="Century Gothic"/>
        </w:rPr>
        <w:t xml:space="preserve">carga </w:t>
      </w:r>
      <w:r w:rsidR="00074511" w:rsidRPr="00015D24">
        <w:rPr>
          <w:rFonts w:ascii="Century Gothic" w:hAnsi="Century Gothic"/>
        </w:rPr>
        <w:t>difícil de afrontar</w:t>
      </w:r>
      <w:r w:rsidR="00915852">
        <w:rPr>
          <w:rFonts w:ascii="Century Gothic" w:hAnsi="Century Gothic"/>
        </w:rPr>
        <w:t>;</w:t>
      </w:r>
      <w:r w:rsidR="00074511" w:rsidRPr="00015D24">
        <w:rPr>
          <w:rFonts w:ascii="Century Gothic" w:hAnsi="Century Gothic"/>
        </w:rPr>
        <w:t xml:space="preserve"> </w:t>
      </w:r>
      <w:r w:rsidR="000279C7" w:rsidRPr="00015D24">
        <w:rPr>
          <w:rFonts w:ascii="Century Gothic" w:hAnsi="Century Gothic"/>
        </w:rPr>
        <w:t>resultando</w:t>
      </w:r>
      <w:r w:rsidRPr="00015D24">
        <w:rPr>
          <w:rFonts w:ascii="Century Gothic" w:hAnsi="Century Gothic"/>
        </w:rPr>
        <w:t xml:space="preserve"> en</w:t>
      </w:r>
      <w:r w:rsidR="000279C7" w:rsidRPr="00015D24">
        <w:rPr>
          <w:rFonts w:ascii="Century Gothic" w:hAnsi="Century Gothic"/>
        </w:rPr>
        <w:t xml:space="preserve"> </w:t>
      </w:r>
      <w:r w:rsidR="00074511" w:rsidRPr="00015D24">
        <w:rPr>
          <w:rFonts w:ascii="Century Gothic" w:hAnsi="Century Gothic"/>
        </w:rPr>
        <w:t xml:space="preserve">un </w:t>
      </w:r>
      <w:r w:rsidRPr="00015D24">
        <w:rPr>
          <w:rFonts w:ascii="Century Gothic" w:hAnsi="Century Gothic"/>
        </w:rPr>
        <w:t>acelerado incremento de la deuda</w:t>
      </w:r>
      <w:r w:rsidR="004B238C" w:rsidRPr="00015D24">
        <w:rPr>
          <w:rFonts w:ascii="Century Gothic" w:hAnsi="Century Gothic"/>
        </w:rPr>
        <w:t>. Esto</w:t>
      </w:r>
      <w:r w:rsidR="000279C7" w:rsidRPr="00015D24">
        <w:rPr>
          <w:rFonts w:ascii="Century Gothic" w:hAnsi="Century Gothic"/>
        </w:rPr>
        <w:t>, sumado a otros factores</w:t>
      </w:r>
      <w:r w:rsidR="000279C7" w:rsidRPr="00015D24">
        <w:rPr>
          <w:rStyle w:val="Refdenotaalpie"/>
          <w:rFonts w:ascii="Century Gothic" w:hAnsi="Century Gothic"/>
        </w:rPr>
        <w:footnoteReference w:id="1"/>
      </w:r>
      <w:r w:rsidR="000279C7" w:rsidRPr="00015D24">
        <w:rPr>
          <w:rFonts w:ascii="Century Gothic" w:hAnsi="Century Gothic"/>
        </w:rPr>
        <w:t xml:space="preserve">, conlleva un deterioro de </w:t>
      </w:r>
      <w:r w:rsidR="00074511" w:rsidRPr="00015D24">
        <w:rPr>
          <w:rFonts w:ascii="Century Gothic" w:hAnsi="Century Gothic"/>
        </w:rPr>
        <w:t xml:space="preserve">la situación </w:t>
      </w:r>
      <w:r w:rsidR="000279C7" w:rsidRPr="00015D24">
        <w:rPr>
          <w:rFonts w:ascii="Century Gothic" w:hAnsi="Century Gothic"/>
        </w:rPr>
        <w:t xml:space="preserve">económica </w:t>
      </w:r>
      <w:r w:rsidR="00074511" w:rsidRPr="00015D24">
        <w:rPr>
          <w:rFonts w:ascii="Century Gothic" w:hAnsi="Century Gothic"/>
        </w:rPr>
        <w:t>en general</w:t>
      </w:r>
      <w:r w:rsidR="000279C7" w:rsidRPr="00015D24">
        <w:rPr>
          <w:rFonts w:ascii="Century Gothic" w:hAnsi="Century Gothic"/>
        </w:rPr>
        <w:t xml:space="preserve"> y pone en riesgo la estabilidad</w:t>
      </w:r>
      <w:r w:rsidR="00074511" w:rsidRPr="00015D24">
        <w:rPr>
          <w:rFonts w:ascii="Century Gothic" w:hAnsi="Century Gothic"/>
        </w:rPr>
        <w:t>.</w:t>
      </w:r>
    </w:p>
    <w:p w14:paraId="64AE8BAC" w14:textId="4FA87B71" w:rsidR="000279C7" w:rsidRPr="002267D9" w:rsidRDefault="000279C7" w:rsidP="000279C7">
      <w:pPr>
        <w:jc w:val="both"/>
        <w:rPr>
          <w:rFonts w:ascii="Century Gothic" w:hAnsi="Century Gothic"/>
        </w:rPr>
      </w:pPr>
      <w:r w:rsidRPr="002267D9">
        <w:rPr>
          <w:rFonts w:ascii="Century Gothic" w:hAnsi="Century Gothic"/>
        </w:rPr>
        <w:t xml:space="preserve">La información del presupuesto y de diferentes indicadores económicos pone de manifiesto </w:t>
      </w:r>
      <w:r w:rsidR="00426D97" w:rsidRPr="002267D9">
        <w:rPr>
          <w:rFonts w:ascii="Century Gothic" w:hAnsi="Century Gothic"/>
        </w:rPr>
        <w:t>que las actuales políticas</w:t>
      </w:r>
      <w:r w:rsidR="006513E5" w:rsidRPr="002267D9">
        <w:rPr>
          <w:rFonts w:ascii="Century Gothic" w:hAnsi="Century Gothic"/>
        </w:rPr>
        <w:t>,</w:t>
      </w:r>
      <w:r w:rsidR="00426D97" w:rsidRPr="002267D9">
        <w:rPr>
          <w:rFonts w:ascii="Century Gothic" w:hAnsi="Century Gothic"/>
        </w:rPr>
        <w:t xml:space="preserve"> prevalecientes desde hace más de una década</w:t>
      </w:r>
      <w:r w:rsidR="000679DB">
        <w:rPr>
          <w:rFonts w:ascii="Century Gothic" w:hAnsi="Century Gothic"/>
        </w:rPr>
        <w:t xml:space="preserve"> –</w:t>
      </w:r>
      <w:r w:rsidR="00426D97" w:rsidRPr="002267D9">
        <w:rPr>
          <w:rFonts w:ascii="Century Gothic" w:hAnsi="Century Gothic"/>
        </w:rPr>
        <w:t>es decir</w:t>
      </w:r>
      <w:r w:rsidR="000679DB">
        <w:rPr>
          <w:rFonts w:ascii="Century Gothic" w:hAnsi="Century Gothic"/>
        </w:rPr>
        <w:t>,</w:t>
      </w:r>
      <w:r w:rsidR="00426D97" w:rsidRPr="002267D9">
        <w:rPr>
          <w:rFonts w:ascii="Century Gothic" w:hAnsi="Century Gothic"/>
        </w:rPr>
        <w:t xml:space="preserve"> el </w:t>
      </w:r>
      <w:r w:rsidR="005B4629">
        <w:rPr>
          <w:rFonts w:ascii="Century Gothic" w:hAnsi="Century Gothic"/>
        </w:rPr>
        <w:t>actual</w:t>
      </w:r>
      <w:r w:rsidR="005B4629" w:rsidRPr="002267D9">
        <w:rPr>
          <w:rFonts w:ascii="Century Gothic" w:hAnsi="Century Gothic"/>
        </w:rPr>
        <w:t xml:space="preserve"> </w:t>
      </w:r>
      <w:r w:rsidR="00426D97" w:rsidRPr="002267D9">
        <w:rPr>
          <w:rFonts w:ascii="Century Gothic" w:hAnsi="Century Gothic"/>
        </w:rPr>
        <w:t>modelo</w:t>
      </w:r>
      <w:r w:rsidR="000679DB">
        <w:rPr>
          <w:rFonts w:ascii="Century Gothic" w:hAnsi="Century Gothic"/>
        </w:rPr>
        <w:t>-</w:t>
      </w:r>
      <w:r w:rsidR="00426D97" w:rsidRPr="002267D9">
        <w:rPr>
          <w:rFonts w:ascii="Century Gothic" w:hAnsi="Century Gothic"/>
        </w:rPr>
        <w:t xml:space="preserve"> </w:t>
      </w:r>
      <w:r w:rsidRPr="002267D9">
        <w:rPr>
          <w:rFonts w:ascii="Century Gothic" w:hAnsi="Century Gothic"/>
        </w:rPr>
        <w:t xml:space="preserve">no </w:t>
      </w:r>
      <w:r w:rsidR="00426D97" w:rsidRPr="002267D9">
        <w:rPr>
          <w:rFonts w:ascii="Century Gothic" w:hAnsi="Century Gothic"/>
        </w:rPr>
        <w:t xml:space="preserve">solamente no </w:t>
      </w:r>
      <w:r w:rsidRPr="002267D9">
        <w:rPr>
          <w:rFonts w:ascii="Century Gothic" w:hAnsi="Century Gothic"/>
        </w:rPr>
        <w:t>funciona</w:t>
      </w:r>
      <w:r w:rsidR="00426D97" w:rsidRPr="002267D9">
        <w:rPr>
          <w:rFonts w:ascii="Century Gothic" w:hAnsi="Century Gothic"/>
        </w:rPr>
        <w:t xml:space="preserve">, sino que </w:t>
      </w:r>
      <w:r w:rsidR="006513E5" w:rsidRPr="002267D9">
        <w:rPr>
          <w:rFonts w:ascii="Century Gothic" w:hAnsi="Century Gothic"/>
        </w:rPr>
        <w:t>est</w:t>
      </w:r>
      <w:r w:rsidR="00BB1AC4">
        <w:rPr>
          <w:rFonts w:ascii="Century Gothic" w:hAnsi="Century Gothic"/>
        </w:rPr>
        <w:t>a</w:t>
      </w:r>
      <w:r w:rsidR="00F91FC0" w:rsidRPr="002267D9">
        <w:rPr>
          <w:rFonts w:ascii="Century Gothic" w:hAnsi="Century Gothic"/>
        </w:rPr>
        <w:t>ría</w:t>
      </w:r>
      <w:r w:rsidR="00426D97" w:rsidRPr="002267D9">
        <w:rPr>
          <w:rFonts w:ascii="Century Gothic" w:hAnsi="Century Gothic"/>
        </w:rPr>
        <w:t xml:space="preserve"> conduciendo </w:t>
      </w:r>
      <w:r w:rsidR="006513E5" w:rsidRPr="002267D9">
        <w:rPr>
          <w:rFonts w:ascii="Century Gothic" w:hAnsi="Century Gothic"/>
        </w:rPr>
        <w:t>a la economía a un constante deterioro.</w:t>
      </w:r>
    </w:p>
    <w:p w14:paraId="44CD5AEA" w14:textId="3149D888" w:rsidR="000279C7" w:rsidRPr="00015D24" w:rsidRDefault="00BB1AC4" w:rsidP="000279C7">
      <w:pPr>
        <w:jc w:val="both"/>
        <w:rPr>
          <w:rFonts w:ascii="Century Gothic" w:hAnsi="Century Gothic"/>
        </w:rPr>
      </w:pPr>
      <w:r w:rsidRPr="00015D24">
        <w:rPr>
          <w:rFonts w:ascii="Century Gothic" w:hAnsi="Century Gothic"/>
        </w:rPr>
        <w:t>E</w:t>
      </w:r>
      <w:r w:rsidR="000679DB">
        <w:rPr>
          <w:rFonts w:ascii="Century Gothic" w:hAnsi="Century Gothic"/>
        </w:rPr>
        <w:t>l país está</w:t>
      </w:r>
      <w:r w:rsidRPr="00015D24">
        <w:rPr>
          <w:rFonts w:ascii="Century Gothic" w:hAnsi="Century Gothic"/>
        </w:rPr>
        <w:t xml:space="preserve"> en un</w:t>
      </w:r>
      <w:r w:rsidR="005F617B">
        <w:rPr>
          <w:rFonts w:ascii="Century Gothic" w:hAnsi="Century Gothic"/>
        </w:rPr>
        <w:t xml:space="preserve"> contexto</w:t>
      </w:r>
      <w:r w:rsidRPr="00015D24">
        <w:rPr>
          <w:rFonts w:ascii="Century Gothic" w:hAnsi="Century Gothic"/>
        </w:rPr>
        <w:t xml:space="preserve"> en que no solo el presupuesto, sino la propia situación económica en general</w:t>
      </w:r>
      <w:r w:rsidR="00015D24">
        <w:rPr>
          <w:rFonts w:ascii="Century Gothic" w:hAnsi="Century Gothic"/>
        </w:rPr>
        <w:t>,</w:t>
      </w:r>
      <w:r w:rsidRPr="00015D24">
        <w:rPr>
          <w:rFonts w:ascii="Century Gothic" w:hAnsi="Century Gothic"/>
        </w:rPr>
        <w:t xml:space="preserve"> dependen del acceso a </w:t>
      </w:r>
      <w:r w:rsidR="00BF79F0" w:rsidRPr="00015D24">
        <w:rPr>
          <w:rFonts w:ascii="Century Gothic" w:hAnsi="Century Gothic"/>
        </w:rPr>
        <w:t>en</w:t>
      </w:r>
      <w:r w:rsidRPr="00015D24">
        <w:rPr>
          <w:rFonts w:ascii="Century Gothic" w:hAnsi="Century Gothic"/>
        </w:rPr>
        <w:t>deuda</w:t>
      </w:r>
      <w:r w:rsidR="000679DB">
        <w:rPr>
          <w:rFonts w:ascii="Century Gothic" w:hAnsi="Century Gothic"/>
        </w:rPr>
        <w:t>miento</w:t>
      </w:r>
      <w:r w:rsidR="00BF79F0" w:rsidRPr="00015D24">
        <w:rPr>
          <w:rFonts w:ascii="Century Gothic" w:hAnsi="Century Gothic"/>
        </w:rPr>
        <w:t xml:space="preserve"> y</w:t>
      </w:r>
      <w:r w:rsidR="000679DB">
        <w:rPr>
          <w:rFonts w:ascii="Century Gothic" w:hAnsi="Century Gothic"/>
        </w:rPr>
        <w:t>,</w:t>
      </w:r>
      <w:r w:rsidR="00BF79F0" w:rsidRPr="00015D24">
        <w:rPr>
          <w:rFonts w:ascii="Century Gothic" w:hAnsi="Century Gothic"/>
        </w:rPr>
        <w:t xml:space="preserve"> lastimosamente</w:t>
      </w:r>
      <w:r w:rsidR="000679DB">
        <w:rPr>
          <w:rFonts w:ascii="Century Gothic" w:hAnsi="Century Gothic"/>
        </w:rPr>
        <w:t>,</w:t>
      </w:r>
      <w:r w:rsidR="00BF79F0" w:rsidRPr="00015D24">
        <w:rPr>
          <w:rFonts w:ascii="Century Gothic" w:hAnsi="Century Gothic"/>
        </w:rPr>
        <w:t xml:space="preserve"> no </w:t>
      </w:r>
      <w:r w:rsidR="005F617B">
        <w:rPr>
          <w:rFonts w:ascii="Century Gothic" w:hAnsi="Century Gothic"/>
        </w:rPr>
        <w:t xml:space="preserve">es </w:t>
      </w:r>
      <w:r w:rsidR="00BF79F0" w:rsidRPr="00015D24">
        <w:rPr>
          <w:rFonts w:ascii="Century Gothic" w:hAnsi="Century Gothic"/>
        </w:rPr>
        <w:t>para impulsar el desarrollo</w:t>
      </w:r>
      <w:r w:rsidR="005F617B">
        <w:rPr>
          <w:rFonts w:ascii="Century Gothic" w:hAnsi="Century Gothic"/>
        </w:rPr>
        <w:t>,</w:t>
      </w:r>
      <w:r w:rsidR="00BF79F0" w:rsidRPr="00015D24">
        <w:rPr>
          <w:rFonts w:ascii="Century Gothic" w:hAnsi="Century Gothic"/>
        </w:rPr>
        <w:t xml:space="preserve"> sino para contener la frágil estabilidad.</w:t>
      </w:r>
      <w:r w:rsidRPr="00015D24">
        <w:rPr>
          <w:rFonts w:ascii="Century Gothic" w:hAnsi="Century Gothic"/>
        </w:rPr>
        <w:t xml:space="preserve"> </w:t>
      </w:r>
    </w:p>
    <w:p w14:paraId="6D7FCF2D" w14:textId="15378865" w:rsidR="009D5DF1" w:rsidRPr="002267D9" w:rsidRDefault="00BF79F0" w:rsidP="00015D24">
      <w:pPr>
        <w:jc w:val="both"/>
      </w:pPr>
      <w:r>
        <w:rPr>
          <w:rFonts w:ascii="Century Gothic" w:hAnsi="Century Gothic"/>
        </w:rPr>
        <w:t>Se hace necesario r</w:t>
      </w:r>
      <w:r w:rsidR="00CE3054" w:rsidRPr="002267D9">
        <w:rPr>
          <w:rFonts w:ascii="Century Gothic" w:hAnsi="Century Gothic"/>
        </w:rPr>
        <w:t xml:space="preserve">econducir las </w:t>
      </w:r>
      <w:r w:rsidR="000679DB">
        <w:rPr>
          <w:rFonts w:ascii="Century Gothic" w:hAnsi="Century Gothic"/>
        </w:rPr>
        <w:t>f</w:t>
      </w:r>
      <w:r w:rsidR="00CE3054" w:rsidRPr="002267D9">
        <w:rPr>
          <w:rFonts w:ascii="Century Gothic" w:hAnsi="Century Gothic"/>
        </w:rPr>
        <w:t xml:space="preserve">inanzas </w:t>
      </w:r>
      <w:r w:rsidR="000679DB">
        <w:rPr>
          <w:rFonts w:ascii="Century Gothic" w:hAnsi="Century Gothic"/>
        </w:rPr>
        <w:t>p</w:t>
      </w:r>
      <w:r w:rsidR="00CE3054" w:rsidRPr="002267D9">
        <w:rPr>
          <w:rFonts w:ascii="Century Gothic" w:hAnsi="Century Gothic"/>
        </w:rPr>
        <w:t xml:space="preserve">úblicas hacia una situación sostenible, preservar la estabilidad y reactivar la economía, </w:t>
      </w:r>
      <w:r w:rsidR="005B4629">
        <w:rPr>
          <w:rFonts w:ascii="Century Gothic" w:hAnsi="Century Gothic"/>
        </w:rPr>
        <w:t>para lo cual se</w:t>
      </w:r>
      <w:r>
        <w:rPr>
          <w:rFonts w:ascii="Century Gothic" w:hAnsi="Century Gothic"/>
        </w:rPr>
        <w:t xml:space="preserve"> </w:t>
      </w:r>
      <w:r w:rsidR="00CE3054" w:rsidRPr="002267D9">
        <w:rPr>
          <w:rFonts w:ascii="Century Gothic" w:hAnsi="Century Gothic"/>
        </w:rPr>
        <w:t>requiere</w:t>
      </w:r>
      <w:r w:rsidR="005B4629">
        <w:rPr>
          <w:rFonts w:ascii="Century Gothic" w:hAnsi="Century Gothic"/>
        </w:rPr>
        <w:t>n</w:t>
      </w:r>
      <w:r w:rsidR="00CE3054" w:rsidRPr="002267D9">
        <w:rPr>
          <w:rFonts w:ascii="Century Gothic" w:hAnsi="Century Gothic"/>
        </w:rPr>
        <w:t xml:space="preserve"> políticas distintas</w:t>
      </w:r>
      <w:r w:rsidR="00431493">
        <w:rPr>
          <w:rFonts w:ascii="Century Gothic" w:hAnsi="Century Gothic"/>
        </w:rPr>
        <w:t>,</w:t>
      </w:r>
      <w:r w:rsidR="00CE3054" w:rsidRPr="002267D9">
        <w:rPr>
          <w:rFonts w:ascii="Century Gothic" w:hAnsi="Century Gothic"/>
        </w:rPr>
        <w:t xml:space="preserve"> a partir de un</w:t>
      </w:r>
      <w:r w:rsidR="00551057" w:rsidRPr="002267D9">
        <w:rPr>
          <w:rFonts w:ascii="Century Gothic" w:hAnsi="Century Gothic"/>
        </w:rPr>
        <w:t xml:space="preserve">a reflexión </w:t>
      </w:r>
      <w:r w:rsidR="00867027" w:rsidRPr="002267D9">
        <w:rPr>
          <w:rFonts w:ascii="Century Gothic" w:hAnsi="Century Gothic"/>
        </w:rPr>
        <w:t xml:space="preserve">sobre la responsabilidad que tienen las actuales autoridades </w:t>
      </w:r>
      <w:r w:rsidR="00551057" w:rsidRPr="002267D9">
        <w:rPr>
          <w:rFonts w:ascii="Century Gothic" w:hAnsi="Century Gothic"/>
        </w:rPr>
        <w:t>y</w:t>
      </w:r>
      <w:r w:rsidR="00CE3054" w:rsidRPr="002267D9">
        <w:rPr>
          <w:rFonts w:ascii="Century Gothic" w:hAnsi="Century Gothic"/>
        </w:rPr>
        <w:t xml:space="preserve"> </w:t>
      </w:r>
      <w:r w:rsidR="00E022A9" w:rsidRPr="002267D9">
        <w:rPr>
          <w:rFonts w:ascii="Century Gothic" w:hAnsi="Century Gothic"/>
        </w:rPr>
        <w:t xml:space="preserve">un </w:t>
      </w:r>
      <w:r w:rsidR="00CE3054" w:rsidRPr="002267D9">
        <w:rPr>
          <w:rFonts w:ascii="Century Gothic" w:hAnsi="Century Gothic"/>
        </w:rPr>
        <w:t xml:space="preserve">sinceramiento </w:t>
      </w:r>
      <w:r w:rsidR="007875A8" w:rsidRPr="002267D9">
        <w:rPr>
          <w:rFonts w:ascii="Century Gothic" w:hAnsi="Century Gothic"/>
        </w:rPr>
        <w:t>de</w:t>
      </w:r>
      <w:r w:rsidR="00551057" w:rsidRPr="002267D9">
        <w:rPr>
          <w:rFonts w:ascii="Century Gothic" w:hAnsi="Century Gothic"/>
        </w:rPr>
        <w:t xml:space="preserve"> la verdadera situación</w:t>
      </w:r>
      <w:r w:rsidR="0002496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económica del país.</w:t>
      </w:r>
    </w:p>
    <w:p w14:paraId="1B8A1779" w14:textId="77777777" w:rsidR="00E1222F" w:rsidRPr="005A3F71" w:rsidRDefault="009D5DF1" w:rsidP="00E1222F">
      <w:pPr>
        <w:spacing w:before="240" w:after="0"/>
        <w:rPr>
          <w:rFonts w:ascii="Century Gothic" w:hAnsi="Century Gothic" w:cs="Arial"/>
          <w:i/>
          <w:iCs/>
          <w:color w:val="4F81BD" w:themeColor="accent1"/>
          <w:sz w:val="20"/>
          <w:szCs w:val="20"/>
        </w:rPr>
      </w:pPr>
      <w:r w:rsidRPr="005A3F71">
        <w:rPr>
          <w:rFonts w:ascii="Century Gothic" w:hAnsi="Century Gothic" w:cs="Arial"/>
          <w:i/>
          <w:iCs/>
          <w:color w:val="4F81BD" w:themeColor="accent1"/>
          <w:sz w:val="20"/>
          <w:szCs w:val="20"/>
        </w:rPr>
        <w:t>FUNDACIÓN JUBILEO</w:t>
      </w:r>
    </w:p>
    <w:p w14:paraId="30787576" w14:textId="34D0967C" w:rsidR="00EF7F77" w:rsidRPr="005A3F71" w:rsidRDefault="00CF46BA" w:rsidP="00015D24">
      <w:pPr>
        <w:spacing w:after="0"/>
        <w:rPr>
          <w:rFonts w:ascii="Century Gothic" w:hAnsi="Century Gothic"/>
          <w:i/>
          <w:iCs/>
          <w:color w:val="4F81BD" w:themeColor="accent1"/>
          <w:sz w:val="18"/>
          <w:szCs w:val="18"/>
        </w:rPr>
      </w:pPr>
      <w:r w:rsidRPr="005A3F71">
        <w:rPr>
          <w:rFonts w:ascii="Century Gothic" w:hAnsi="Century Gothic" w:cs="Arial"/>
          <w:i/>
          <w:iCs/>
          <w:color w:val="4F81BD" w:themeColor="accent1"/>
          <w:sz w:val="18"/>
          <w:szCs w:val="18"/>
        </w:rPr>
        <w:t>Febrero</w:t>
      </w:r>
      <w:r w:rsidR="009D5DF1" w:rsidRPr="005A3F71">
        <w:rPr>
          <w:rFonts w:ascii="Century Gothic" w:hAnsi="Century Gothic" w:cs="Arial"/>
          <w:i/>
          <w:iCs/>
          <w:color w:val="4F81BD" w:themeColor="accent1"/>
          <w:sz w:val="18"/>
          <w:szCs w:val="18"/>
        </w:rPr>
        <w:t xml:space="preserve"> de 202</w:t>
      </w:r>
      <w:r w:rsidRPr="005A3F71">
        <w:rPr>
          <w:rFonts w:ascii="Century Gothic" w:hAnsi="Century Gothic" w:cs="Arial"/>
          <w:i/>
          <w:iCs/>
          <w:color w:val="4F81BD" w:themeColor="accent1"/>
          <w:sz w:val="18"/>
          <w:szCs w:val="18"/>
        </w:rPr>
        <w:t>2</w:t>
      </w:r>
    </w:p>
    <w:p w14:paraId="503C921E" w14:textId="77777777" w:rsidR="005A3F71" w:rsidRPr="005A3F71" w:rsidRDefault="005A3F71">
      <w:pPr>
        <w:spacing w:after="0"/>
        <w:rPr>
          <w:rFonts w:ascii="Century Gothic" w:hAnsi="Century Gothic"/>
          <w:i/>
          <w:iCs/>
          <w:sz w:val="18"/>
          <w:szCs w:val="18"/>
        </w:rPr>
      </w:pPr>
    </w:p>
    <w:sectPr w:rsidR="005A3F71" w:rsidRPr="005A3F71" w:rsidSect="00AA62FC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A6591" w14:textId="77777777" w:rsidR="00AF0688" w:rsidRDefault="00AF0688" w:rsidP="006E0E73">
      <w:pPr>
        <w:spacing w:after="0" w:line="240" w:lineRule="auto"/>
      </w:pPr>
      <w:r>
        <w:separator/>
      </w:r>
    </w:p>
  </w:endnote>
  <w:endnote w:type="continuationSeparator" w:id="0">
    <w:p w14:paraId="37248BAA" w14:textId="77777777" w:rsidR="00AF0688" w:rsidRDefault="00AF0688" w:rsidP="006E0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451ED" w14:textId="77777777" w:rsidR="00AF0688" w:rsidRDefault="00AF0688" w:rsidP="006E0E73">
      <w:pPr>
        <w:spacing w:after="0" w:line="240" w:lineRule="auto"/>
      </w:pPr>
      <w:r>
        <w:separator/>
      </w:r>
    </w:p>
  </w:footnote>
  <w:footnote w:type="continuationSeparator" w:id="0">
    <w:p w14:paraId="30DBDD18" w14:textId="77777777" w:rsidR="00AF0688" w:rsidRDefault="00AF0688" w:rsidP="006E0E73">
      <w:pPr>
        <w:spacing w:after="0" w:line="240" w:lineRule="auto"/>
      </w:pPr>
      <w:r>
        <w:continuationSeparator/>
      </w:r>
    </w:p>
  </w:footnote>
  <w:footnote w:id="1">
    <w:p w14:paraId="4B971E4D" w14:textId="1E27A337" w:rsidR="000279C7" w:rsidRPr="00015D24" w:rsidRDefault="000279C7">
      <w:pPr>
        <w:pStyle w:val="Textonotapie"/>
        <w:rPr>
          <w:sz w:val="18"/>
          <w:szCs w:val="18"/>
          <w:lang w:val="es-BO"/>
        </w:rPr>
      </w:pPr>
      <w:r w:rsidRPr="00297293">
        <w:rPr>
          <w:rStyle w:val="Refdenotaalpie"/>
          <w:color w:val="7F7F7F" w:themeColor="text1" w:themeTint="80"/>
          <w:sz w:val="18"/>
          <w:szCs w:val="18"/>
        </w:rPr>
        <w:footnoteRef/>
      </w:r>
      <w:r w:rsidRPr="00297293">
        <w:rPr>
          <w:color w:val="7F7F7F" w:themeColor="text1" w:themeTint="80"/>
          <w:sz w:val="18"/>
          <w:szCs w:val="18"/>
        </w:rPr>
        <w:t xml:space="preserve"> El desequilibrio externo bajo el actual tipo de cambio fijo.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63757"/>
    <w:multiLevelType w:val="hybridMultilevel"/>
    <w:tmpl w:val="ED4C38D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4075D"/>
    <w:multiLevelType w:val="hybridMultilevel"/>
    <w:tmpl w:val="601CAF80"/>
    <w:lvl w:ilvl="0" w:tplc="04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4257548E"/>
    <w:multiLevelType w:val="hybridMultilevel"/>
    <w:tmpl w:val="2AB25736"/>
    <w:lvl w:ilvl="0" w:tplc="FB685340">
      <w:numFmt w:val="bullet"/>
      <w:lvlText w:val="-"/>
      <w:lvlJc w:val="left"/>
      <w:pPr>
        <w:ind w:left="720" w:hanging="360"/>
      </w:pPr>
      <w:rPr>
        <w:rFonts w:ascii="Calibri" w:eastAsia="Times New Roman" w:hAnsi="Calibri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entury Gothic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entury Gothic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entury Gothic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B2122"/>
    <w:multiLevelType w:val="hybridMultilevel"/>
    <w:tmpl w:val="A2926832"/>
    <w:lvl w:ilvl="0" w:tplc="400A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400A0003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4" w15:restartNumberingAfterBreak="0">
    <w:nsid w:val="630F7FA5"/>
    <w:multiLevelType w:val="hybridMultilevel"/>
    <w:tmpl w:val="88164BDE"/>
    <w:lvl w:ilvl="0" w:tplc="6616DF06">
      <w:start w:val="2019"/>
      <w:numFmt w:val="bullet"/>
      <w:lvlText w:val="-"/>
      <w:lvlJc w:val="left"/>
      <w:pPr>
        <w:ind w:left="-207" w:hanging="360"/>
      </w:pPr>
      <w:rPr>
        <w:rFonts w:ascii="Century Gothic" w:eastAsia="Times New Roman" w:hAnsi="Century Gothic" w:cs="Arial" w:hint="default"/>
      </w:rPr>
    </w:lvl>
    <w:lvl w:ilvl="1" w:tplc="04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 w15:restartNumberingAfterBreak="0">
    <w:nsid w:val="644B5A74"/>
    <w:multiLevelType w:val="hybridMultilevel"/>
    <w:tmpl w:val="C1740D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5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AF"/>
    <w:rsid w:val="00002726"/>
    <w:rsid w:val="00004B27"/>
    <w:rsid w:val="00005243"/>
    <w:rsid w:val="000057D2"/>
    <w:rsid w:val="00006D9B"/>
    <w:rsid w:val="00014576"/>
    <w:rsid w:val="00014AEB"/>
    <w:rsid w:val="00014D35"/>
    <w:rsid w:val="0001513E"/>
    <w:rsid w:val="000158D3"/>
    <w:rsid w:val="00015D24"/>
    <w:rsid w:val="0002214D"/>
    <w:rsid w:val="0002496C"/>
    <w:rsid w:val="000251B3"/>
    <w:rsid w:val="00025AB3"/>
    <w:rsid w:val="000279C7"/>
    <w:rsid w:val="00030AC8"/>
    <w:rsid w:val="00032825"/>
    <w:rsid w:val="000345AF"/>
    <w:rsid w:val="00035892"/>
    <w:rsid w:val="0004169B"/>
    <w:rsid w:val="00041B0F"/>
    <w:rsid w:val="00042EAA"/>
    <w:rsid w:val="00052CD0"/>
    <w:rsid w:val="00053EA5"/>
    <w:rsid w:val="0005599D"/>
    <w:rsid w:val="0005731E"/>
    <w:rsid w:val="0006018E"/>
    <w:rsid w:val="00061026"/>
    <w:rsid w:val="00065C66"/>
    <w:rsid w:val="00066294"/>
    <w:rsid w:val="00067467"/>
    <w:rsid w:val="000679DB"/>
    <w:rsid w:val="0007384F"/>
    <w:rsid w:val="000738F6"/>
    <w:rsid w:val="00073A52"/>
    <w:rsid w:val="00074511"/>
    <w:rsid w:val="000754AF"/>
    <w:rsid w:val="00076725"/>
    <w:rsid w:val="0007785A"/>
    <w:rsid w:val="00080A04"/>
    <w:rsid w:val="000853C2"/>
    <w:rsid w:val="00086A18"/>
    <w:rsid w:val="0009419E"/>
    <w:rsid w:val="000942E5"/>
    <w:rsid w:val="00097C24"/>
    <w:rsid w:val="000A04CA"/>
    <w:rsid w:val="000A3C98"/>
    <w:rsid w:val="000B06ED"/>
    <w:rsid w:val="000B085B"/>
    <w:rsid w:val="000B1F97"/>
    <w:rsid w:val="000B32AD"/>
    <w:rsid w:val="000B33FC"/>
    <w:rsid w:val="000C1202"/>
    <w:rsid w:val="000C1834"/>
    <w:rsid w:val="000C2824"/>
    <w:rsid w:val="000C7261"/>
    <w:rsid w:val="000D07CB"/>
    <w:rsid w:val="000D1E22"/>
    <w:rsid w:val="000D1EC8"/>
    <w:rsid w:val="000D2D08"/>
    <w:rsid w:val="000D3779"/>
    <w:rsid w:val="000D38E3"/>
    <w:rsid w:val="000D58D6"/>
    <w:rsid w:val="000D63B3"/>
    <w:rsid w:val="000D6FBF"/>
    <w:rsid w:val="000D7893"/>
    <w:rsid w:val="000E262D"/>
    <w:rsid w:val="000E335A"/>
    <w:rsid w:val="000E548D"/>
    <w:rsid w:val="000E5743"/>
    <w:rsid w:val="000F09D7"/>
    <w:rsid w:val="000F1B0A"/>
    <w:rsid w:val="000F2654"/>
    <w:rsid w:val="000F4881"/>
    <w:rsid w:val="000F5AC0"/>
    <w:rsid w:val="000F7186"/>
    <w:rsid w:val="000F7FE4"/>
    <w:rsid w:val="001004F3"/>
    <w:rsid w:val="00100EA3"/>
    <w:rsid w:val="0010356B"/>
    <w:rsid w:val="00104120"/>
    <w:rsid w:val="00106E94"/>
    <w:rsid w:val="00106F2A"/>
    <w:rsid w:val="00107863"/>
    <w:rsid w:val="0011069A"/>
    <w:rsid w:val="0011326B"/>
    <w:rsid w:val="00113AD0"/>
    <w:rsid w:val="0011486C"/>
    <w:rsid w:val="00121C9E"/>
    <w:rsid w:val="001224F1"/>
    <w:rsid w:val="00124882"/>
    <w:rsid w:val="00125D6C"/>
    <w:rsid w:val="00126402"/>
    <w:rsid w:val="00130A7A"/>
    <w:rsid w:val="00131F7C"/>
    <w:rsid w:val="001329F4"/>
    <w:rsid w:val="00134D7D"/>
    <w:rsid w:val="00135B3D"/>
    <w:rsid w:val="00140533"/>
    <w:rsid w:val="00140C96"/>
    <w:rsid w:val="00141103"/>
    <w:rsid w:val="001423F4"/>
    <w:rsid w:val="00145488"/>
    <w:rsid w:val="00147DE8"/>
    <w:rsid w:val="001500FB"/>
    <w:rsid w:val="0015016F"/>
    <w:rsid w:val="00150BDA"/>
    <w:rsid w:val="001518E2"/>
    <w:rsid w:val="00152E3F"/>
    <w:rsid w:val="00153E18"/>
    <w:rsid w:val="00154338"/>
    <w:rsid w:val="00162980"/>
    <w:rsid w:val="00162ADB"/>
    <w:rsid w:val="00164E40"/>
    <w:rsid w:val="0017067A"/>
    <w:rsid w:val="001732C8"/>
    <w:rsid w:val="00173C47"/>
    <w:rsid w:val="00176869"/>
    <w:rsid w:val="00176DEA"/>
    <w:rsid w:val="00182845"/>
    <w:rsid w:val="00183F6D"/>
    <w:rsid w:val="0018717A"/>
    <w:rsid w:val="00190377"/>
    <w:rsid w:val="00190720"/>
    <w:rsid w:val="00192F15"/>
    <w:rsid w:val="00194172"/>
    <w:rsid w:val="00195541"/>
    <w:rsid w:val="001A0AEF"/>
    <w:rsid w:val="001A1CE6"/>
    <w:rsid w:val="001A2810"/>
    <w:rsid w:val="001A4345"/>
    <w:rsid w:val="001A49C2"/>
    <w:rsid w:val="001B016F"/>
    <w:rsid w:val="001B2624"/>
    <w:rsid w:val="001B74D4"/>
    <w:rsid w:val="001B7BA8"/>
    <w:rsid w:val="001C023E"/>
    <w:rsid w:val="001C060E"/>
    <w:rsid w:val="001C0755"/>
    <w:rsid w:val="001C0EDA"/>
    <w:rsid w:val="001C10F4"/>
    <w:rsid w:val="001C332C"/>
    <w:rsid w:val="001C61A9"/>
    <w:rsid w:val="001C6661"/>
    <w:rsid w:val="001C7418"/>
    <w:rsid w:val="001C78AD"/>
    <w:rsid w:val="001D15E8"/>
    <w:rsid w:val="001D252D"/>
    <w:rsid w:val="001D3718"/>
    <w:rsid w:val="001D3EAD"/>
    <w:rsid w:val="001D4470"/>
    <w:rsid w:val="001D53FD"/>
    <w:rsid w:val="001D57E0"/>
    <w:rsid w:val="001D7A39"/>
    <w:rsid w:val="001E19A8"/>
    <w:rsid w:val="001E29E2"/>
    <w:rsid w:val="001F1361"/>
    <w:rsid w:val="001F1434"/>
    <w:rsid w:val="001F15FD"/>
    <w:rsid w:val="001F3A91"/>
    <w:rsid w:val="001F41C3"/>
    <w:rsid w:val="001F4AB9"/>
    <w:rsid w:val="001F4FA3"/>
    <w:rsid w:val="001F508A"/>
    <w:rsid w:val="001F5D0B"/>
    <w:rsid w:val="001F71DA"/>
    <w:rsid w:val="00202604"/>
    <w:rsid w:val="002027FF"/>
    <w:rsid w:val="0020389D"/>
    <w:rsid w:val="00205A12"/>
    <w:rsid w:val="002136AD"/>
    <w:rsid w:val="00213E9D"/>
    <w:rsid w:val="00214117"/>
    <w:rsid w:val="002142B0"/>
    <w:rsid w:val="002144B7"/>
    <w:rsid w:val="00215648"/>
    <w:rsid w:val="002164EA"/>
    <w:rsid w:val="0021670F"/>
    <w:rsid w:val="00216AD9"/>
    <w:rsid w:val="002267D9"/>
    <w:rsid w:val="00230E14"/>
    <w:rsid w:val="00231631"/>
    <w:rsid w:val="00232A00"/>
    <w:rsid w:val="00232D0C"/>
    <w:rsid w:val="00237F3A"/>
    <w:rsid w:val="00240BBB"/>
    <w:rsid w:val="002410B4"/>
    <w:rsid w:val="002436D7"/>
    <w:rsid w:val="002438D9"/>
    <w:rsid w:val="00246883"/>
    <w:rsid w:val="00247F6B"/>
    <w:rsid w:val="002541AA"/>
    <w:rsid w:val="0025554E"/>
    <w:rsid w:val="002559FB"/>
    <w:rsid w:val="002570F4"/>
    <w:rsid w:val="0025762F"/>
    <w:rsid w:val="00260570"/>
    <w:rsid w:val="00261284"/>
    <w:rsid w:val="002623B8"/>
    <w:rsid w:val="00262525"/>
    <w:rsid w:val="002640F2"/>
    <w:rsid w:val="00264492"/>
    <w:rsid w:val="00264E85"/>
    <w:rsid w:val="002650F1"/>
    <w:rsid w:val="002664D3"/>
    <w:rsid w:val="00267810"/>
    <w:rsid w:val="00267F5E"/>
    <w:rsid w:val="002700BD"/>
    <w:rsid w:val="00272564"/>
    <w:rsid w:val="00280AA9"/>
    <w:rsid w:val="00280ED1"/>
    <w:rsid w:val="00281259"/>
    <w:rsid w:val="00281973"/>
    <w:rsid w:val="00283015"/>
    <w:rsid w:val="00283CED"/>
    <w:rsid w:val="00284907"/>
    <w:rsid w:val="00293E7A"/>
    <w:rsid w:val="00295F1C"/>
    <w:rsid w:val="00297207"/>
    <w:rsid w:val="00297293"/>
    <w:rsid w:val="00297F19"/>
    <w:rsid w:val="002A19C2"/>
    <w:rsid w:val="002A2F5C"/>
    <w:rsid w:val="002A52F6"/>
    <w:rsid w:val="002A7DE3"/>
    <w:rsid w:val="002B1C3C"/>
    <w:rsid w:val="002B2D1B"/>
    <w:rsid w:val="002B62EB"/>
    <w:rsid w:val="002B6B78"/>
    <w:rsid w:val="002B7467"/>
    <w:rsid w:val="002B7C9E"/>
    <w:rsid w:val="002C0D4B"/>
    <w:rsid w:val="002C168C"/>
    <w:rsid w:val="002C28F1"/>
    <w:rsid w:val="002C5A3D"/>
    <w:rsid w:val="002D1537"/>
    <w:rsid w:val="002D1A55"/>
    <w:rsid w:val="002D5FB9"/>
    <w:rsid w:val="002D752B"/>
    <w:rsid w:val="002D76DD"/>
    <w:rsid w:val="002E055F"/>
    <w:rsid w:val="002E116B"/>
    <w:rsid w:val="002E16BF"/>
    <w:rsid w:val="002E341B"/>
    <w:rsid w:val="002E3485"/>
    <w:rsid w:val="002E4301"/>
    <w:rsid w:val="002E6EC4"/>
    <w:rsid w:val="002E75CF"/>
    <w:rsid w:val="002F17AC"/>
    <w:rsid w:val="002F5792"/>
    <w:rsid w:val="002F5A5D"/>
    <w:rsid w:val="002F6028"/>
    <w:rsid w:val="00306092"/>
    <w:rsid w:val="00306393"/>
    <w:rsid w:val="003071AA"/>
    <w:rsid w:val="003107DE"/>
    <w:rsid w:val="00311AE7"/>
    <w:rsid w:val="00312F90"/>
    <w:rsid w:val="00313871"/>
    <w:rsid w:val="003203C6"/>
    <w:rsid w:val="00320A6E"/>
    <w:rsid w:val="00322A40"/>
    <w:rsid w:val="00322D8E"/>
    <w:rsid w:val="00324A77"/>
    <w:rsid w:val="00324CC4"/>
    <w:rsid w:val="003250B8"/>
    <w:rsid w:val="00325680"/>
    <w:rsid w:val="00326A91"/>
    <w:rsid w:val="0033107F"/>
    <w:rsid w:val="00332A5A"/>
    <w:rsid w:val="00335E32"/>
    <w:rsid w:val="00337C77"/>
    <w:rsid w:val="0034098D"/>
    <w:rsid w:val="003431D9"/>
    <w:rsid w:val="0034424F"/>
    <w:rsid w:val="00350380"/>
    <w:rsid w:val="003532F0"/>
    <w:rsid w:val="00360180"/>
    <w:rsid w:val="003603B0"/>
    <w:rsid w:val="00363717"/>
    <w:rsid w:val="00370D31"/>
    <w:rsid w:val="003719E6"/>
    <w:rsid w:val="00372C32"/>
    <w:rsid w:val="0037394A"/>
    <w:rsid w:val="003747C7"/>
    <w:rsid w:val="0037519A"/>
    <w:rsid w:val="0037580D"/>
    <w:rsid w:val="00377F28"/>
    <w:rsid w:val="003805F6"/>
    <w:rsid w:val="00383648"/>
    <w:rsid w:val="003848AA"/>
    <w:rsid w:val="00385757"/>
    <w:rsid w:val="00386568"/>
    <w:rsid w:val="00386D17"/>
    <w:rsid w:val="00387EB5"/>
    <w:rsid w:val="0039109E"/>
    <w:rsid w:val="00391232"/>
    <w:rsid w:val="00393C3E"/>
    <w:rsid w:val="003954A9"/>
    <w:rsid w:val="003A0879"/>
    <w:rsid w:val="003A1090"/>
    <w:rsid w:val="003A5E9D"/>
    <w:rsid w:val="003A7052"/>
    <w:rsid w:val="003B1857"/>
    <w:rsid w:val="003B200E"/>
    <w:rsid w:val="003B22E1"/>
    <w:rsid w:val="003B2469"/>
    <w:rsid w:val="003B5C1D"/>
    <w:rsid w:val="003C22F1"/>
    <w:rsid w:val="003C2C54"/>
    <w:rsid w:val="003C54F7"/>
    <w:rsid w:val="003C640A"/>
    <w:rsid w:val="003C6733"/>
    <w:rsid w:val="003D1103"/>
    <w:rsid w:val="003D2A30"/>
    <w:rsid w:val="003D338B"/>
    <w:rsid w:val="003D3A8C"/>
    <w:rsid w:val="003D4513"/>
    <w:rsid w:val="003D55C5"/>
    <w:rsid w:val="003D70F2"/>
    <w:rsid w:val="003E0425"/>
    <w:rsid w:val="003E1004"/>
    <w:rsid w:val="003F378F"/>
    <w:rsid w:val="003F3B62"/>
    <w:rsid w:val="003F5A52"/>
    <w:rsid w:val="003F60D2"/>
    <w:rsid w:val="003F77D3"/>
    <w:rsid w:val="003F7929"/>
    <w:rsid w:val="0040136F"/>
    <w:rsid w:val="004017C3"/>
    <w:rsid w:val="00402872"/>
    <w:rsid w:val="00403F7A"/>
    <w:rsid w:val="004065AF"/>
    <w:rsid w:val="004126E6"/>
    <w:rsid w:val="004153F9"/>
    <w:rsid w:val="004214FD"/>
    <w:rsid w:val="00421AC7"/>
    <w:rsid w:val="00426D97"/>
    <w:rsid w:val="00431493"/>
    <w:rsid w:val="00432414"/>
    <w:rsid w:val="004329B4"/>
    <w:rsid w:val="00432E49"/>
    <w:rsid w:val="00436383"/>
    <w:rsid w:val="00436D99"/>
    <w:rsid w:val="00437FC3"/>
    <w:rsid w:val="0044110E"/>
    <w:rsid w:val="00442038"/>
    <w:rsid w:val="00442E2E"/>
    <w:rsid w:val="004432FC"/>
    <w:rsid w:val="0044367B"/>
    <w:rsid w:val="004477E5"/>
    <w:rsid w:val="00450E19"/>
    <w:rsid w:val="00451066"/>
    <w:rsid w:val="0045147D"/>
    <w:rsid w:val="004558BD"/>
    <w:rsid w:val="004567F6"/>
    <w:rsid w:val="00464C29"/>
    <w:rsid w:val="00465721"/>
    <w:rsid w:val="0047142C"/>
    <w:rsid w:val="004717E3"/>
    <w:rsid w:val="004777E2"/>
    <w:rsid w:val="00484A27"/>
    <w:rsid w:val="004926E1"/>
    <w:rsid w:val="00492E52"/>
    <w:rsid w:val="004935E2"/>
    <w:rsid w:val="00496B27"/>
    <w:rsid w:val="00496B84"/>
    <w:rsid w:val="00496C8A"/>
    <w:rsid w:val="0049798A"/>
    <w:rsid w:val="004A36FC"/>
    <w:rsid w:val="004A62BF"/>
    <w:rsid w:val="004A7F0F"/>
    <w:rsid w:val="004B025C"/>
    <w:rsid w:val="004B17C0"/>
    <w:rsid w:val="004B238C"/>
    <w:rsid w:val="004B309D"/>
    <w:rsid w:val="004B3BD4"/>
    <w:rsid w:val="004B6226"/>
    <w:rsid w:val="004B6AA6"/>
    <w:rsid w:val="004C2E2E"/>
    <w:rsid w:val="004C3859"/>
    <w:rsid w:val="004D04FB"/>
    <w:rsid w:val="004D1467"/>
    <w:rsid w:val="004D1968"/>
    <w:rsid w:val="004D1BB3"/>
    <w:rsid w:val="004D2BCE"/>
    <w:rsid w:val="004D2D9B"/>
    <w:rsid w:val="004D3132"/>
    <w:rsid w:val="004D789D"/>
    <w:rsid w:val="004E0874"/>
    <w:rsid w:val="004E26E9"/>
    <w:rsid w:val="004E4005"/>
    <w:rsid w:val="004E44E8"/>
    <w:rsid w:val="004E5760"/>
    <w:rsid w:val="004F3DC6"/>
    <w:rsid w:val="004F7664"/>
    <w:rsid w:val="0050191D"/>
    <w:rsid w:val="00502A2E"/>
    <w:rsid w:val="005030AF"/>
    <w:rsid w:val="00503392"/>
    <w:rsid w:val="0050484B"/>
    <w:rsid w:val="005048E2"/>
    <w:rsid w:val="005048FE"/>
    <w:rsid w:val="00506C48"/>
    <w:rsid w:val="005110EC"/>
    <w:rsid w:val="005121CD"/>
    <w:rsid w:val="00512437"/>
    <w:rsid w:val="0051254D"/>
    <w:rsid w:val="00512A7A"/>
    <w:rsid w:val="00512DF3"/>
    <w:rsid w:val="005156EE"/>
    <w:rsid w:val="00515AD5"/>
    <w:rsid w:val="00521218"/>
    <w:rsid w:val="005248BB"/>
    <w:rsid w:val="005274F8"/>
    <w:rsid w:val="00527F49"/>
    <w:rsid w:val="00530DFE"/>
    <w:rsid w:val="00530EEB"/>
    <w:rsid w:val="0053415C"/>
    <w:rsid w:val="005347E6"/>
    <w:rsid w:val="00535A4B"/>
    <w:rsid w:val="00536D77"/>
    <w:rsid w:val="005426F8"/>
    <w:rsid w:val="005432A5"/>
    <w:rsid w:val="00544798"/>
    <w:rsid w:val="00544B5F"/>
    <w:rsid w:val="005463E3"/>
    <w:rsid w:val="00551057"/>
    <w:rsid w:val="005528EC"/>
    <w:rsid w:val="0055330E"/>
    <w:rsid w:val="005534F2"/>
    <w:rsid w:val="005535DA"/>
    <w:rsid w:val="00553E91"/>
    <w:rsid w:val="005565AF"/>
    <w:rsid w:val="00557257"/>
    <w:rsid w:val="005720DF"/>
    <w:rsid w:val="00572351"/>
    <w:rsid w:val="00572423"/>
    <w:rsid w:val="00574027"/>
    <w:rsid w:val="00577562"/>
    <w:rsid w:val="00577DEB"/>
    <w:rsid w:val="00581098"/>
    <w:rsid w:val="005810E2"/>
    <w:rsid w:val="00582621"/>
    <w:rsid w:val="005839AB"/>
    <w:rsid w:val="00583CAB"/>
    <w:rsid w:val="005869E7"/>
    <w:rsid w:val="00590377"/>
    <w:rsid w:val="005906E3"/>
    <w:rsid w:val="00591225"/>
    <w:rsid w:val="005916A0"/>
    <w:rsid w:val="00591763"/>
    <w:rsid w:val="005948E2"/>
    <w:rsid w:val="00594D21"/>
    <w:rsid w:val="00595CCF"/>
    <w:rsid w:val="00596582"/>
    <w:rsid w:val="005973A1"/>
    <w:rsid w:val="005A06A7"/>
    <w:rsid w:val="005A1806"/>
    <w:rsid w:val="005A21BE"/>
    <w:rsid w:val="005A3F71"/>
    <w:rsid w:val="005A49FB"/>
    <w:rsid w:val="005B3265"/>
    <w:rsid w:val="005B4629"/>
    <w:rsid w:val="005B59A4"/>
    <w:rsid w:val="005B5DFB"/>
    <w:rsid w:val="005C01D0"/>
    <w:rsid w:val="005C0389"/>
    <w:rsid w:val="005C07A0"/>
    <w:rsid w:val="005C26FA"/>
    <w:rsid w:val="005C7B2D"/>
    <w:rsid w:val="005D0A95"/>
    <w:rsid w:val="005D0B65"/>
    <w:rsid w:val="005D23D1"/>
    <w:rsid w:val="005D6217"/>
    <w:rsid w:val="005D6D51"/>
    <w:rsid w:val="005D790A"/>
    <w:rsid w:val="005E00E6"/>
    <w:rsid w:val="005E0527"/>
    <w:rsid w:val="005E18B7"/>
    <w:rsid w:val="005E1EBB"/>
    <w:rsid w:val="005E568E"/>
    <w:rsid w:val="005E6037"/>
    <w:rsid w:val="005F0DC0"/>
    <w:rsid w:val="005F22C3"/>
    <w:rsid w:val="005F2621"/>
    <w:rsid w:val="005F3FC1"/>
    <w:rsid w:val="005F617B"/>
    <w:rsid w:val="0060075D"/>
    <w:rsid w:val="00600DA8"/>
    <w:rsid w:val="00605522"/>
    <w:rsid w:val="006076D5"/>
    <w:rsid w:val="00607974"/>
    <w:rsid w:val="006102C2"/>
    <w:rsid w:val="00610ACA"/>
    <w:rsid w:val="006111A3"/>
    <w:rsid w:val="00612704"/>
    <w:rsid w:val="0061281B"/>
    <w:rsid w:val="00613137"/>
    <w:rsid w:val="00620769"/>
    <w:rsid w:val="00622A89"/>
    <w:rsid w:val="0062383B"/>
    <w:rsid w:val="00625FDE"/>
    <w:rsid w:val="006268E6"/>
    <w:rsid w:val="00626EC0"/>
    <w:rsid w:val="00627C50"/>
    <w:rsid w:val="00631D8B"/>
    <w:rsid w:val="006447AC"/>
    <w:rsid w:val="00644A0B"/>
    <w:rsid w:val="00645462"/>
    <w:rsid w:val="006501E8"/>
    <w:rsid w:val="006513E5"/>
    <w:rsid w:val="0065197C"/>
    <w:rsid w:val="0065511C"/>
    <w:rsid w:val="00655729"/>
    <w:rsid w:val="006559EF"/>
    <w:rsid w:val="006561CB"/>
    <w:rsid w:val="00664ED9"/>
    <w:rsid w:val="00664F67"/>
    <w:rsid w:val="006711C8"/>
    <w:rsid w:val="006716E7"/>
    <w:rsid w:val="00673BAE"/>
    <w:rsid w:val="00674C2E"/>
    <w:rsid w:val="00675E8E"/>
    <w:rsid w:val="00676BB3"/>
    <w:rsid w:val="00677070"/>
    <w:rsid w:val="006835C6"/>
    <w:rsid w:val="00683ABC"/>
    <w:rsid w:val="0068473F"/>
    <w:rsid w:val="0068779B"/>
    <w:rsid w:val="0069299A"/>
    <w:rsid w:val="006930ED"/>
    <w:rsid w:val="0069365C"/>
    <w:rsid w:val="0069492B"/>
    <w:rsid w:val="006A06B1"/>
    <w:rsid w:val="006A1D1F"/>
    <w:rsid w:val="006A4B2B"/>
    <w:rsid w:val="006A4F4F"/>
    <w:rsid w:val="006A64F0"/>
    <w:rsid w:val="006B00B3"/>
    <w:rsid w:val="006B4512"/>
    <w:rsid w:val="006B4513"/>
    <w:rsid w:val="006B6100"/>
    <w:rsid w:val="006B7AB2"/>
    <w:rsid w:val="006C0CFC"/>
    <w:rsid w:val="006C1D5D"/>
    <w:rsid w:val="006C3842"/>
    <w:rsid w:val="006D4566"/>
    <w:rsid w:val="006D4762"/>
    <w:rsid w:val="006D5236"/>
    <w:rsid w:val="006D54EE"/>
    <w:rsid w:val="006D7BA7"/>
    <w:rsid w:val="006E00C3"/>
    <w:rsid w:val="006E0E73"/>
    <w:rsid w:val="006E3BC6"/>
    <w:rsid w:val="006E44BC"/>
    <w:rsid w:val="006F0513"/>
    <w:rsid w:val="006F2942"/>
    <w:rsid w:val="006F3BC3"/>
    <w:rsid w:val="006F7A64"/>
    <w:rsid w:val="006F7E9A"/>
    <w:rsid w:val="00700340"/>
    <w:rsid w:val="00700AF6"/>
    <w:rsid w:val="0070146D"/>
    <w:rsid w:val="00702132"/>
    <w:rsid w:val="007053CA"/>
    <w:rsid w:val="007065B7"/>
    <w:rsid w:val="00707A59"/>
    <w:rsid w:val="007137D0"/>
    <w:rsid w:val="0071445D"/>
    <w:rsid w:val="0071651B"/>
    <w:rsid w:val="00716E3D"/>
    <w:rsid w:val="00720367"/>
    <w:rsid w:val="00720626"/>
    <w:rsid w:val="00720F5D"/>
    <w:rsid w:val="00723BD2"/>
    <w:rsid w:val="00723E56"/>
    <w:rsid w:val="00723E9D"/>
    <w:rsid w:val="00725DDB"/>
    <w:rsid w:val="00730A21"/>
    <w:rsid w:val="0073116E"/>
    <w:rsid w:val="00732AE0"/>
    <w:rsid w:val="00732D25"/>
    <w:rsid w:val="00734978"/>
    <w:rsid w:val="00734F25"/>
    <w:rsid w:val="0074097C"/>
    <w:rsid w:val="00747D42"/>
    <w:rsid w:val="007523B7"/>
    <w:rsid w:val="00753149"/>
    <w:rsid w:val="007560B5"/>
    <w:rsid w:val="00756BE3"/>
    <w:rsid w:val="00757435"/>
    <w:rsid w:val="00757926"/>
    <w:rsid w:val="00761275"/>
    <w:rsid w:val="00764146"/>
    <w:rsid w:val="007649E6"/>
    <w:rsid w:val="00765738"/>
    <w:rsid w:val="007660F9"/>
    <w:rsid w:val="00770E96"/>
    <w:rsid w:val="00772E09"/>
    <w:rsid w:val="00772EC1"/>
    <w:rsid w:val="00773D18"/>
    <w:rsid w:val="00780EAC"/>
    <w:rsid w:val="0078180B"/>
    <w:rsid w:val="00781DB5"/>
    <w:rsid w:val="007824E2"/>
    <w:rsid w:val="00783448"/>
    <w:rsid w:val="00784FEB"/>
    <w:rsid w:val="00786D0D"/>
    <w:rsid w:val="00786DB0"/>
    <w:rsid w:val="007875A8"/>
    <w:rsid w:val="00790646"/>
    <w:rsid w:val="0079347C"/>
    <w:rsid w:val="00793CD0"/>
    <w:rsid w:val="007945E1"/>
    <w:rsid w:val="00794E8A"/>
    <w:rsid w:val="00795736"/>
    <w:rsid w:val="00795951"/>
    <w:rsid w:val="0079702D"/>
    <w:rsid w:val="007A0362"/>
    <w:rsid w:val="007A1165"/>
    <w:rsid w:val="007A1632"/>
    <w:rsid w:val="007A1FFB"/>
    <w:rsid w:val="007A2706"/>
    <w:rsid w:val="007A36EE"/>
    <w:rsid w:val="007A4114"/>
    <w:rsid w:val="007B109D"/>
    <w:rsid w:val="007B1522"/>
    <w:rsid w:val="007B35CF"/>
    <w:rsid w:val="007B3C47"/>
    <w:rsid w:val="007B6069"/>
    <w:rsid w:val="007B6D32"/>
    <w:rsid w:val="007B6EB9"/>
    <w:rsid w:val="007C2966"/>
    <w:rsid w:val="007C3B39"/>
    <w:rsid w:val="007D05FB"/>
    <w:rsid w:val="007D1D82"/>
    <w:rsid w:val="007D3ED9"/>
    <w:rsid w:val="007D70B0"/>
    <w:rsid w:val="007E1065"/>
    <w:rsid w:val="007E1A5D"/>
    <w:rsid w:val="007E1D29"/>
    <w:rsid w:val="007F2022"/>
    <w:rsid w:val="007F22CE"/>
    <w:rsid w:val="007F25B3"/>
    <w:rsid w:val="007F38AC"/>
    <w:rsid w:val="007F7758"/>
    <w:rsid w:val="007F7A9D"/>
    <w:rsid w:val="008007CB"/>
    <w:rsid w:val="00802C7E"/>
    <w:rsid w:val="008101A8"/>
    <w:rsid w:val="008128D7"/>
    <w:rsid w:val="008129A7"/>
    <w:rsid w:val="00815033"/>
    <w:rsid w:val="00815A77"/>
    <w:rsid w:val="00817042"/>
    <w:rsid w:val="008222BE"/>
    <w:rsid w:val="008319D6"/>
    <w:rsid w:val="00831E57"/>
    <w:rsid w:val="0083295D"/>
    <w:rsid w:val="0083577F"/>
    <w:rsid w:val="0083727B"/>
    <w:rsid w:val="00837455"/>
    <w:rsid w:val="0084244F"/>
    <w:rsid w:val="00843FE1"/>
    <w:rsid w:val="00844429"/>
    <w:rsid w:val="008463B6"/>
    <w:rsid w:val="00847A2C"/>
    <w:rsid w:val="00847BB8"/>
    <w:rsid w:val="00850F40"/>
    <w:rsid w:val="00851284"/>
    <w:rsid w:val="00852EC6"/>
    <w:rsid w:val="008534A9"/>
    <w:rsid w:val="00854A7F"/>
    <w:rsid w:val="00855F1B"/>
    <w:rsid w:val="00856BC3"/>
    <w:rsid w:val="00856D4D"/>
    <w:rsid w:val="00860C84"/>
    <w:rsid w:val="00862376"/>
    <w:rsid w:val="0086341C"/>
    <w:rsid w:val="0086388A"/>
    <w:rsid w:val="008639D5"/>
    <w:rsid w:val="008646B7"/>
    <w:rsid w:val="00866AE5"/>
    <w:rsid w:val="00867027"/>
    <w:rsid w:val="0087076E"/>
    <w:rsid w:val="00871507"/>
    <w:rsid w:val="008721D1"/>
    <w:rsid w:val="00872AFF"/>
    <w:rsid w:val="00872C49"/>
    <w:rsid w:val="00874B6F"/>
    <w:rsid w:val="00882250"/>
    <w:rsid w:val="00886E02"/>
    <w:rsid w:val="00887401"/>
    <w:rsid w:val="00890FB7"/>
    <w:rsid w:val="0089197D"/>
    <w:rsid w:val="00892AB5"/>
    <w:rsid w:val="0089309B"/>
    <w:rsid w:val="00896874"/>
    <w:rsid w:val="008A4058"/>
    <w:rsid w:val="008A57BA"/>
    <w:rsid w:val="008B04D4"/>
    <w:rsid w:val="008B3E18"/>
    <w:rsid w:val="008B43D9"/>
    <w:rsid w:val="008B64BF"/>
    <w:rsid w:val="008C0345"/>
    <w:rsid w:val="008C408D"/>
    <w:rsid w:val="008C55D6"/>
    <w:rsid w:val="008C680B"/>
    <w:rsid w:val="008D531C"/>
    <w:rsid w:val="008E156A"/>
    <w:rsid w:val="008E2C58"/>
    <w:rsid w:val="008E3D03"/>
    <w:rsid w:val="008E40CC"/>
    <w:rsid w:val="008E4586"/>
    <w:rsid w:val="008F4A7B"/>
    <w:rsid w:val="008F60A0"/>
    <w:rsid w:val="008F73F4"/>
    <w:rsid w:val="0090011E"/>
    <w:rsid w:val="0090030B"/>
    <w:rsid w:val="00900605"/>
    <w:rsid w:val="00900F6B"/>
    <w:rsid w:val="0091145A"/>
    <w:rsid w:val="0091251B"/>
    <w:rsid w:val="00915852"/>
    <w:rsid w:val="00915DE5"/>
    <w:rsid w:val="00917413"/>
    <w:rsid w:val="0092117B"/>
    <w:rsid w:val="0092136A"/>
    <w:rsid w:val="00922DA6"/>
    <w:rsid w:val="009239FE"/>
    <w:rsid w:val="0092419A"/>
    <w:rsid w:val="00930129"/>
    <w:rsid w:val="00934F46"/>
    <w:rsid w:val="00935539"/>
    <w:rsid w:val="0093585B"/>
    <w:rsid w:val="009360B4"/>
    <w:rsid w:val="00937424"/>
    <w:rsid w:val="0093767C"/>
    <w:rsid w:val="00937CA7"/>
    <w:rsid w:val="00944B61"/>
    <w:rsid w:val="00945C29"/>
    <w:rsid w:val="009503F1"/>
    <w:rsid w:val="00953246"/>
    <w:rsid w:val="00953C32"/>
    <w:rsid w:val="00954197"/>
    <w:rsid w:val="00957421"/>
    <w:rsid w:val="00961C7E"/>
    <w:rsid w:val="00963B10"/>
    <w:rsid w:val="00964DD8"/>
    <w:rsid w:val="00965FA5"/>
    <w:rsid w:val="009708EB"/>
    <w:rsid w:val="0097121A"/>
    <w:rsid w:val="00971D65"/>
    <w:rsid w:val="00973211"/>
    <w:rsid w:val="0097397A"/>
    <w:rsid w:val="00973ACE"/>
    <w:rsid w:val="009742DD"/>
    <w:rsid w:val="009743CE"/>
    <w:rsid w:val="009751EB"/>
    <w:rsid w:val="00976C68"/>
    <w:rsid w:val="009816AF"/>
    <w:rsid w:val="0098238C"/>
    <w:rsid w:val="00984C8A"/>
    <w:rsid w:val="009908A3"/>
    <w:rsid w:val="0099235D"/>
    <w:rsid w:val="00992606"/>
    <w:rsid w:val="00993CA3"/>
    <w:rsid w:val="00994A8A"/>
    <w:rsid w:val="00997BE9"/>
    <w:rsid w:val="00997CC4"/>
    <w:rsid w:val="009A03E5"/>
    <w:rsid w:val="009A2904"/>
    <w:rsid w:val="009A4F69"/>
    <w:rsid w:val="009A523C"/>
    <w:rsid w:val="009A5783"/>
    <w:rsid w:val="009A71B2"/>
    <w:rsid w:val="009B25DA"/>
    <w:rsid w:val="009B2689"/>
    <w:rsid w:val="009B32C8"/>
    <w:rsid w:val="009B5DCB"/>
    <w:rsid w:val="009B785C"/>
    <w:rsid w:val="009C07F5"/>
    <w:rsid w:val="009C0908"/>
    <w:rsid w:val="009C162F"/>
    <w:rsid w:val="009C4125"/>
    <w:rsid w:val="009D2418"/>
    <w:rsid w:val="009D3BE7"/>
    <w:rsid w:val="009D593B"/>
    <w:rsid w:val="009D5DF1"/>
    <w:rsid w:val="009E23A5"/>
    <w:rsid w:val="009E2653"/>
    <w:rsid w:val="009E4324"/>
    <w:rsid w:val="009E5499"/>
    <w:rsid w:val="009E5B70"/>
    <w:rsid w:val="009E603E"/>
    <w:rsid w:val="009E68CC"/>
    <w:rsid w:val="009E6D00"/>
    <w:rsid w:val="009E7183"/>
    <w:rsid w:val="009E71A7"/>
    <w:rsid w:val="009F1FC8"/>
    <w:rsid w:val="009F246E"/>
    <w:rsid w:val="009F4B12"/>
    <w:rsid w:val="009F4DF8"/>
    <w:rsid w:val="009F6427"/>
    <w:rsid w:val="009F65C2"/>
    <w:rsid w:val="00A00999"/>
    <w:rsid w:val="00A02B3A"/>
    <w:rsid w:val="00A02FE0"/>
    <w:rsid w:val="00A030FF"/>
    <w:rsid w:val="00A054A9"/>
    <w:rsid w:val="00A06C07"/>
    <w:rsid w:val="00A07D24"/>
    <w:rsid w:val="00A10106"/>
    <w:rsid w:val="00A11B2B"/>
    <w:rsid w:val="00A1245A"/>
    <w:rsid w:val="00A15BEF"/>
    <w:rsid w:val="00A16388"/>
    <w:rsid w:val="00A175FC"/>
    <w:rsid w:val="00A20830"/>
    <w:rsid w:val="00A23A20"/>
    <w:rsid w:val="00A25302"/>
    <w:rsid w:val="00A254B1"/>
    <w:rsid w:val="00A262B1"/>
    <w:rsid w:val="00A30FF7"/>
    <w:rsid w:val="00A31423"/>
    <w:rsid w:val="00A36863"/>
    <w:rsid w:val="00A36BC1"/>
    <w:rsid w:val="00A37F83"/>
    <w:rsid w:val="00A41B31"/>
    <w:rsid w:val="00A41F42"/>
    <w:rsid w:val="00A421AF"/>
    <w:rsid w:val="00A4391C"/>
    <w:rsid w:val="00A44531"/>
    <w:rsid w:val="00A46B53"/>
    <w:rsid w:val="00A502F1"/>
    <w:rsid w:val="00A516B6"/>
    <w:rsid w:val="00A53847"/>
    <w:rsid w:val="00A62B08"/>
    <w:rsid w:val="00A6440B"/>
    <w:rsid w:val="00A65D7C"/>
    <w:rsid w:val="00A71341"/>
    <w:rsid w:val="00A71604"/>
    <w:rsid w:val="00A71E5A"/>
    <w:rsid w:val="00A74126"/>
    <w:rsid w:val="00A74855"/>
    <w:rsid w:val="00A764A3"/>
    <w:rsid w:val="00A77464"/>
    <w:rsid w:val="00A82FDD"/>
    <w:rsid w:val="00A87002"/>
    <w:rsid w:val="00A95FDE"/>
    <w:rsid w:val="00A97ADE"/>
    <w:rsid w:val="00AA0EB5"/>
    <w:rsid w:val="00AA204D"/>
    <w:rsid w:val="00AA4B6A"/>
    <w:rsid w:val="00AA4E68"/>
    <w:rsid w:val="00AA62FC"/>
    <w:rsid w:val="00AA75F5"/>
    <w:rsid w:val="00AB070D"/>
    <w:rsid w:val="00AB1006"/>
    <w:rsid w:val="00AB1581"/>
    <w:rsid w:val="00AB4F78"/>
    <w:rsid w:val="00AB580B"/>
    <w:rsid w:val="00AB5CC8"/>
    <w:rsid w:val="00AB62BB"/>
    <w:rsid w:val="00AC196E"/>
    <w:rsid w:val="00AC42DA"/>
    <w:rsid w:val="00AD0578"/>
    <w:rsid w:val="00AD0BB9"/>
    <w:rsid w:val="00AD18B8"/>
    <w:rsid w:val="00AD290E"/>
    <w:rsid w:val="00AD2CEE"/>
    <w:rsid w:val="00AD595D"/>
    <w:rsid w:val="00AD6602"/>
    <w:rsid w:val="00AE5903"/>
    <w:rsid w:val="00AF0688"/>
    <w:rsid w:val="00AF4337"/>
    <w:rsid w:val="00AF7429"/>
    <w:rsid w:val="00B01D10"/>
    <w:rsid w:val="00B02221"/>
    <w:rsid w:val="00B024FA"/>
    <w:rsid w:val="00B05E71"/>
    <w:rsid w:val="00B06245"/>
    <w:rsid w:val="00B1129E"/>
    <w:rsid w:val="00B12199"/>
    <w:rsid w:val="00B165A7"/>
    <w:rsid w:val="00B20021"/>
    <w:rsid w:val="00B21B30"/>
    <w:rsid w:val="00B221D2"/>
    <w:rsid w:val="00B24747"/>
    <w:rsid w:val="00B272DF"/>
    <w:rsid w:val="00B30797"/>
    <w:rsid w:val="00B3224F"/>
    <w:rsid w:val="00B32BD2"/>
    <w:rsid w:val="00B32FCA"/>
    <w:rsid w:val="00B34066"/>
    <w:rsid w:val="00B34493"/>
    <w:rsid w:val="00B373A2"/>
    <w:rsid w:val="00B41433"/>
    <w:rsid w:val="00B425D6"/>
    <w:rsid w:val="00B4443D"/>
    <w:rsid w:val="00B45C6E"/>
    <w:rsid w:val="00B50E7E"/>
    <w:rsid w:val="00B52670"/>
    <w:rsid w:val="00B537FE"/>
    <w:rsid w:val="00B54E56"/>
    <w:rsid w:val="00B5517E"/>
    <w:rsid w:val="00B60B00"/>
    <w:rsid w:val="00B6129E"/>
    <w:rsid w:val="00B62C6F"/>
    <w:rsid w:val="00B62CAA"/>
    <w:rsid w:val="00B634A9"/>
    <w:rsid w:val="00B65371"/>
    <w:rsid w:val="00B6538A"/>
    <w:rsid w:val="00B6538F"/>
    <w:rsid w:val="00B713A8"/>
    <w:rsid w:val="00B74CAD"/>
    <w:rsid w:val="00B752A2"/>
    <w:rsid w:val="00B80B00"/>
    <w:rsid w:val="00B848D2"/>
    <w:rsid w:val="00B87313"/>
    <w:rsid w:val="00B9081E"/>
    <w:rsid w:val="00B958D0"/>
    <w:rsid w:val="00B95EFD"/>
    <w:rsid w:val="00B96FA7"/>
    <w:rsid w:val="00B9762B"/>
    <w:rsid w:val="00B97784"/>
    <w:rsid w:val="00BA1F5C"/>
    <w:rsid w:val="00BA2047"/>
    <w:rsid w:val="00BA31B0"/>
    <w:rsid w:val="00BA58AB"/>
    <w:rsid w:val="00BB1AC4"/>
    <w:rsid w:val="00BB605F"/>
    <w:rsid w:val="00BC2177"/>
    <w:rsid w:val="00BC6B52"/>
    <w:rsid w:val="00BD0244"/>
    <w:rsid w:val="00BD0B12"/>
    <w:rsid w:val="00BD24FD"/>
    <w:rsid w:val="00BD3A71"/>
    <w:rsid w:val="00BD4ECA"/>
    <w:rsid w:val="00BD6681"/>
    <w:rsid w:val="00BE02AB"/>
    <w:rsid w:val="00BE09E6"/>
    <w:rsid w:val="00BE5B8C"/>
    <w:rsid w:val="00BF1D34"/>
    <w:rsid w:val="00BF2534"/>
    <w:rsid w:val="00BF2D24"/>
    <w:rsid w:val="00BF48E0"/>
    <w:rsid w:val="00BF581E"/>
    <w:rsid w:val="00BF583F"/>
    <w:rsid w:val="00BF79F0"/>
    <w:rsid w:val="00C02320"/>
    <w:rsid w:val="00C02465"/>
    <w:rsid w:val="00C03A96"/>
    <w:rsid w:val="00C04D06"/>
    <w:rsid w:val="00C05CB6"/>
    <w:rsid w:val="00C05EB8"/>
    <w:rsid w:val="00C111DA"/>
    <w:rsid w:val="00C1445A"/>
    <w:rsid w:val="00C14A5A"/>
    <w:rsid w:val="00C15B45"/>
    <w:rsid w:val="00C1608F"/>
    <w:rsid w:val="00C2029E"/>
    <w:rsid w:val="00C20BBF"/>
    <w:rsid w:val="00C21834"/>
    <w:rsid w:val="00C2260C"/>
    <w:rsid w:val="00C226F7"/>
    <w:rsid w:val="00C23F73"/>
    <w:rsid w:val="00C26910"/>
    <w:rsid w:val="00C27072"/>
    <w:rsid w:val="00C27F99"/>
    <w:rsid w:val="00C338C7"/>
    <w:rsid w:val="00C33DAE"/>
    <w:rsid w:val="00C40D93"/>
    <w:rsid w:val="00C413FE"/>
    <w:rsid w:val="00C41697"/>
    <w:rsid w:val="00C476BD"/>
    <w:rsid w:val="00C51669"/>
    <w:rsid w:val="00C51B3E"/>
    <w:rsid w:val="00C51E2B"/>
    <w:rsid w:val="00C53621"/>
    <w:rsid w:val="00C5446A"/>
    <w:rsid w:val="00C56CE4"/>
    <w:rsid w:val="00C573B3"/>
    <w:rsid w:val="00C60D78"/>
    <w:rsid w:val="00C65E7A"/>
    <w:rsid w:val="00C671BA"/>
    <w:rsid w:val="00C67C62"/>
    <w:rsid w:val="00C70339"/>
    <w:rsid w:val="00C71BD8"/>
    <w:rsid w:val="00C72B29"/>
    <w:rsid w:val="00C81721"/>
    <w:rsid w:val="00C8228E"/>
    <w:rsid w:val="00C82BD1"/>
    <w:rsid w:val="00C84E66"/>
    <w:rsid w:val="00C87081"/>
    <w:rsid w:val="00C87457"/>
    <w:rsid w:val="00C910AF"/>
    <w:rsid w:val="00C92847"/>
    <w:rsid w:val="00C92B4E"/>
    <w:rsid w:val="00C93BDC"/>
    <w:rsid w:val="00C93CA5"/>
    <w:rsid w:val="00C94673"/>
    <w:rsid w:val="00C94BFE"/>
    <w:rsid w:val="00C97D8B"/>
    <w:rsid w:val="00CA5A60"/>
    <w:rsid w:val="00CA6D6C"/>
    <w:rsid w:val="00CA7829"/>
    <w:rsid w:val="00CA7FE6"/>
    <w:rsid w:val="00CB12A9"/>
    <w:rsid w:val="00CB5077"/>
    <w:rsid w:val="00CB5743"/>
    <w:rsid w:val="00CB6144"/>
    <w:rsid w:val="00CB65F2"/>
    <w:rsid w:val="00CC2C1C"/>
    <w:rsid w:val="00CC5D26"/>
    <w:rsid w:val="00CD38A6"/>
    <w:rsid w:val="00CD3D64"/>
    <w:rsid w:val="00CD5AF3"/>
    <w:rsid w:val="00CD68EB"/>
    <w:rsid w:val="00CE1243"/>
    <w:rsid w:val="00CE1D93"/>
    <w:rsid w:val="00CE3054"/>
    <w:rsid w:val="00CE69FF"/>
    <w:rsid w:val="00CF1882"/>
    <w:rsid w:val="00CF1EE6"/>
    <w:rsid w:val="00CF3205"/>
    <w:rsid w:val="00CF46BA"/>
    <w:rsid w:val="00CF6A5B"/>
    <w:rsid w:val="00D01625"/>
    <w:rsid w:val="00D01DA5"/>
    <w:rsid w:val="00D024A0"/>
    <w:rsid w:val="00D025E8"/>
    <w:rsid w:val="00D03118"/>
    <w:rsid w:val="00D04ABA"/>
    <w:rsid w:val="00D04B45"/>
    <w:rsid w:val="00D074CF"/>
    <w:rsid w:val="00D104BB"/>
    <w:rsid w:val="00D114B0"/>
    <w:rsid w:val="00D115E9"/>
    <w:rsid w:val="00D1185E"/>
    <w:rsid w:val="00D1400C"/>
    <w:rsid w:val="00D140A0"/>
    <w:rsid w:val="00D21840"/>
    <w:rsid w:val="00D247F5"/>
    <w:rsid w:val="00D24E2D"/>
    <w:rsid w:val="00D2638E"/>
    <w:rsid w:val="00D3758B"/>
    <w:rsid w:val="00D379CE"/>
    <w:rsid w:val="00D41126"/>
    <w:rsid w:val="00D4239B"/>
    <w:rsid w:val="00D42A80"/>
    <w:rsid w:val="00D42BC0"/>
    <w:rsid w:val="00D43D04"/>
    <w:rsid w:val="00D46612"/>
    <w:rsid w:val="00D47332"/>
    <w:rsid w:val="00D50B5D"/>
    <w:rsid w:val="00D518B6"/>
    <w:rsid w:val="00D52B56"/>
    <w:rsid w:val="00D52DE2"/>
    <w:rsid w:val="00D5317C"/>
    <w:rsid w:val="00D54396"/>
    <w:rsid w:val="00D5567F"/>
    <w:rsid w:val="00D559BC"/>
    <w:rsid w:val="00D55E66"/>
    <w:rsid w:val="00D5731D"/>
    <w:rsid w:val="00D616B7"/>
    <w:rsid w:val="00D64353"/>
    <w:rsid w:val="00D65450"/>
    <w:rsid w:val="00D67FD1"/>
    <w:rsid w:val="00D70653"/>
    <w:rsid w:val="00D7169C"/>
    <w:rsid w:val="00D731BE"/>
    <w:rsid w:val="00D7471F"/>
    <w:rsid w:val="00D75885"/>
    <w:rsid w:val="00D75967"/>
    <w:rsid w:val="00D75E3F"/>
    <w:rsid w:val="00D7678C"/>
    <w:rsid w:val="00D80098"/>
    <w:rsid w:val="00D86009"/>
    <w:rsid w:val="00D869B2"/>
    <w:rsid w:val="00D92385"/>
    <w:rsid w:val="00D9243D"/>
    <w:rsid w:val="00D92BB4"/>
    <w:rsid w:val="00D939B9"/>
    <w:rsid w:val="00D94723"/>
    <w:rsid w:val="00D95309"/>
    <w:rsid w:val="00D958EF"/>
    <w:rsid w:val="00DA05EA"/>
    <w:rsid w:val="00DA608C"/>
    <w:rsid w:val="00DA6BA6"/>
    <w:rsid w:val="00DA6D0B"/>
    <w:rsid w:val="00DA7099"/>
    <w:rsid w:val="00DA7F9B"/>
    <w:rsid w:val="00DB0627"/>
    <w:rsid w:val="00DB31D6"/>
    <w:rsid w:val="00DB4ED3"/>
    <w:rsid w:val="00DB7E46"/>
    <w:rsid w:val="00DC05CA"/>
    <w:rsid w:val="00DC098A"/>
    <w:rsid w:val="00DC2347"/>
    <w:rsid w:val="00DC51E8"/>
    <w:rsid w:val="00DC6182"/>
    <w:rsid w:val="00DD7001"/>
    <w:rsid w:val="00DE26B1"/>
    <w:rsid w:val="00DE2A29"/>
    <w:rsid w:val="00DE2C16"/>
    <w:rsid w:val="00DE4E01"/>
    <w:rsid w:val="00DE5419"/>
    <w:rsid w:val="00DE5FA1"/>
    <w:rsid w:val="00DF2CD2"/>
    <w:rsid w:val="00DF395C"/>
    <w:rsid w:val="00DF4910"/>
    <w:rsid w:val="00DF565F"/>
    <w:rsid w:val="00E01C5A"/>
    <w:rsid w:val="00E022A9"/>
    <w:rsid w:val="00E06592"/>
    <w:rsid w:val="00E07ECE"/>
    <w:rsid w:val="00E10943"/>
    <w:rsid w:val="00E1222F"/>
    <w:rsid w:val="00E138D4"/>
    <w:rsid w:val="00E1447D"/>
    <w:rsid w:val="00E14BE6"/>
    <w:rsid w:val="00E155D8"/>
    <w:rsid w:val="00E16A1F"/>
    <w:rsid w:val="00E209B6"/>
    <w:rsid w:val="00E23CA9"/>
    <w:rsid w:val="00E240B3"/>
    <w:rsid w:val="00E25B7D"/>
    <w:rsid w:val="00E26C93"/>
    <w:rsid w:val="00E31597"/>
    <w:rsid w:val="00E31E97"/>
    <w:rsid w:val="00E33665"/>
    <w:rsid w:val="00E33DA4"/>
    <w:rsid w:val="00E35366"/>
    <w:rsid w:val="00E35FC4"/>
    <w:rsid w:val="00E36662"/>
    <w:rsid w:val="00E4129A"/>
    <w:rsid w:val="00E422F7"/>
    <w:rsid w:val="00E429D3"/>
    <w:rsid w:val="00E434B7"/>
    <w:rsid w:val="00E44020"/>
    <w:rsid w:val="00E466AE"/>
    <w:rsid w:val="00E52365"/>
    <w:rsid w:val="00E523C1"/>
    <w:rsid w:val="00E5409C"/>
    <w:rsid w:val="00E55B13"/>
    <w:rsid w:val="00E56F0C"/>
    <w:rsid w:val="00E63CB7"/>
    <w:rsid w:val="00E65DD8"/>
    <w:rsid w:val="00E6654D"/>
    <w:rsid w:val="00E66821"/>
    <w:rsid w:val="00E70491"/>
    <w:rsid w:val="00E712FE"/>
    <w:rsid w:val="00E72292"/>
    <w:rsid w:val="00E7333B"/>
    <w:rsid w:val="00E74674"/>
    <w:rsid w:val="00E76163"/>
    <w:rsid w:val="00E76EC3"/>
    <w:rsid w:val="00E80A82"/>
    <w:rsid w:val="00E81108"/>
    <w:rsid w:val="00E83AC5"/>
    <w:rsid w:val="00E907CB"/>
    <w:rsid w:val="00E91869"/>
    <w:rsid w:val="00E9315B"/>
    <w:rsid w:val="00E9431B"/>
    <w:rsid w:val="00E9756E"/>
    <w:rsid w:val="00EA142E"/>
    <w:rsid w:val="00EA3063"/>
    <w:rsid w:val="00EA7596"/>
    <w:rsid w:val="00EA7DA6"/>
    <w:rsid w:val="00EB04F1"/>
    <w:rsid w:val="00EB08E3"/>
    <w:rsid w:val="00EB1009"/>
    <w:rsid w:val="00EB1226"/>
    <w:rsid w:val="00EB2543"/>
    <w:rsid w:val="00EB4054"/>
    <w:rsid w:val="00EB4DF1"/>
    <w:rsid w:val="00EB5870"/>
    <w:rsid w:val="00EB61EC"/>
    <w:rsid w:val="00EB6A03"/>
    <w:rsid w:val="00EB6BB0"/>
    <w:rsid w:val="00EC13DF"/>
    <w:rsid w:val="00EC1E2F"/>
    <w:rsid w:val="00EC246E"/>
    <w:rsid w:val="00EC6C38"/>
    <w:rsid w:val="00EC6FD4"/>
    <w:rsid w:val="00ED022E"/>
    <w:rsid w:val="00ED04B6"/>
    <w:rsid w:val="00ED0AC0"/>
    <w:rsid w:val="00ED166F"/>
    <w:rsid w:val="00ED2FD1"/>
    <w:rsid w:val="00ED48DE"/>
    <w:rsid w:val="00ED5A81"/>
    <w:rsid w:val="00ED6481"/>
    <w:rsid w:val="00ED6E8D"/>
    <w:rsid w:val="00ED7261"/>
    <w:rsid w:val="00ED77EF"/>
    <w:rsid w:val="00EE2B23"/>
    <w:rsid w:val="00EE37D7"/>
    <w:rsid w:val="00EE4229"/>
    <w:rsid w:val="00EE430F"/>
    <w:rsid w:val="00EE4F16"/>
    <w:rsid w:val="00EE62FE"/>
    <w:rsid w:val="00EE7791"/>
    <w:rsid w:val="00EF0527"/>
    <w:rsid w:val="00EF307D"/>
    <w:rsid w:val="00EF3660"/>
    <w:rsid w:val="00EF3D9F"/>
    <w:rsid w:val="00EF5AAC"/>
    <w:rsid w:val="00EF631A"/>
    <w:rsid w:val="00EF7F77"/>
    <w:rsid w:val="00F00D1E"/>
    <w:rsid w:val="00F00F52"/>
    <w:rsid w:val="00F07635"/>
    <w:rsid w:val="00F10BBB"/>
    <w:rsid w:val="00F111E0"/>
    <w:rsid w:val="00F114F4"/>
    <w:rsid w:val="00F161D1"/>
    <w:rsid w:val="00F176DD"/>
    <w:rsid w:val="00F21A9C"/>
    <w:rsid w:val="00F21DA0"/>
    <w:rsid w:val="00F257A6"/>
    <w:rsid w:val="00F2730F"/>
    <w:rsid w:val="00F274E3"/>
    <w:rsid w:val="00F30768"/>
    <w:rsid w:val="00F3095D"/>
    <w:rsid w:val="00F31110"/>
    <w:rsid w:val="00F31EAE"/>
    <w:rsid w:val="00F32DA0"/>
    <w:rsid w:val="00F4118B"/>
    <w:rsid w:val="00F47EFD"/>
    <w:rsid w:val="00F50B22"/>
    <w:rsid w:val="00F51766"/>
    <w:rsid w:val="00F5337F"/>
    <w:rsid w:val="00F5496C"/>
    <w:rsid w:val="00F549FA"/>
    <w:rsid w:val="00F556C0"/>
    <w:rsid w:val="00F578CE"/>
    <w:rsid w:val="00F62495"/>
    <w:rsid w:val="00F63AAA"/>
    <w:rsid w:val="00F64027"/>
    <w:rsid w:val="00F665BF"/>
    <w:rsid w:val="00F717C2"/>
    <w:rsid w:val="00F71A16"/>
    <w:rsid w:val="00F72754"/>
    <w:rsid w:val="00F731A0"/>
    <w:rsid w:val="00F75D01"/>
    <w:rsid w:val="00F75EF7"/>
    <w:rsid w:val="00F76D26"/>
    <w:rsid w:val="00F774B9"/>
    <w:rsid w:val="00F77658"/>
    <w:rsid w:val="00F802FE"/>
    <w:rsid w:val="00F82325"/>
    <w:rsid w:val="00F836F4"/>
    <w:rsid w:val="00F851AF"/>
    <w:rsid w:val="00F8540B"/>
    <w:rsid w:val="00F86A8F"/>
    <w:rsid w:val="00F91C6B"/>
    <w:rsid w:val="00F91FC0"/>
    <w:rsid w:val="00F92494"/>
    <w:rsid w:val="00F92D6D"/>
    <w:rsid w:val="00F93AE1"/>
    <w:rsid w:val="00F94AF7"/>
    <w:rsid w:val="00F955EF"/>
    <w:rsid w:val="00F960B3"/>
    <w:rsid w:val="00F967AB"/>
    <w:rsid w:val="00F96C5A"/>
    <w:rsid w:val="00FA2AA2"/>
    <w:rsid w:val="00FA5AB1"/>
    <w:rsid w:val="00FB0F71"/>
    <w:rsid w:val="00FB241D"/>
    <w:rsid w:val="00FB2C52"/>
    <w:rsid w:val="00FB3697"/>
    <w:rsid w:val="00FB4E54"/>
    <w:rsid w:val="00FC337A"/>
    <w:rsid w:val="00FC40F6"/>
    <w:rsid w:val="00FC612A"/>
    <w:rsid w:val="00FC678F"/>
    <w:rsid w:val="00FC6A4A"/>
    <w:rsid w:val="00FC6B6D"/>
    <w:rsid w:val="00FD1FBE"/>
    <w:rsid w:val="00FD2BBD"/>
    <w:rsid w:val="00FD37D1"/>
    <w:rsid w:val="00FD3EB1"/>
    <w:rsid w:val="00FD4EE1"/>
    <w:rsid w:val="00FD5824"/>
    <w:rsid w:val="00FD7DB3"/>
    <w:rsid w:val="00FE0722"/>
    <w:rsid w:val="00FE223A"/>
    <w:rsid w:val="00FE302E"/>
    <w:rsid w:val="00FE5886"/>
    <w:rsid w:val="00FE613E"/>
    <w:rsid w:val="00FE71AC"/>
    <w:rsid w:val="00FF4404"/>
    <w:rsid w:val="00FF5E09"/>
    <w:rsid w:val="00FF6F82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12AA7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A5A"/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14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4A5A"/>
    <w:rPr>
      <w:rFonts w:ascii="Tahoma" w:eastAsia="Times New Roman" w:hAnsi="Tahoma" w:cs="Tahoma"/>
      <w:sz w:val="16"/>
      <w:szCs w:val="16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E0E7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E0E73"/>
    <w:rPr>
      <w:rFonts w:ascii="Calibri" w:eastAsia="Times New Roman" w:hAnsi="Calibri" w:cs="Times New Roman"/>
      <w:sz w:val="20"/>
      <w:szCs w:val="20"/>
      <w:lang w:eastAsia="es-ES"/>
    </w:rPr>
  </w:style>
  <w:style w:type="character" w:styleId="Refdenotaalpie">
    <w:name w:val="footnote reference"/>
    <w:uiPriority w:val="99"/>
    <w:semiHidden/>
    <w:unhideWhenUsed/>
    <w:rsid w:val="006E0E73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843FE1"/>
    <w:rPr>
      <w:color w:val="0000FF" w:themeColor="hyperlink"/>
      <w:u w:val="single"/>
    </w:rPr>
  </w:style>
  <w:style w:type="paragraph" w:styleId="Prrafodelista">
    <w:name w:val="List Paragraph"/>
    <w:basedOn w:val="Normal"/>
    <w:uiPriority w:val="72"/>
    <w:qFormat/>
    <w:rsid w:val="00DC2347"/>
    <w:pPr>
      <w:ind w:left="720"/>
      <w:contextualSpacing/>
    </w:pPr>
  </w:style>
  <w:style w:type="paragraph" w:customStyle="1" w:styleId="Cuadrculamedia1-nfasis21">
    <w:name w:val="Cuadrícula media 1 - Énfasis 21"/>
    <w:basedOn w:val="Normal"/>
    <w:uiPriority w:val="34"/>
    <w:qFormat/>
    <w:rsid w:val="006561C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111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11DA"/>
    <w:rPr>
      <w:rFonts w:ascii="Calibri" w:eastAsia="Times New Roman" w:hAnsi="Calibri" w:cs="Times New Roman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111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11DA"/>
    <w:rPr>
      <w:rFonts w:ascii="Calibri" w:eastAsia="Times New Roman" w:hAnsi="Calibri" w:cs="Times New Roman"/>
      <w:lang w:eastAsia="es-ES"/>
    </w:rPr>
  </w:style>
  <w:style w:type="paragraph" w:styleId="Revisin">
    <w:name w:val="Revision"/>
    <w:hidden/>
    <w:uiPriority w:val="99"/>
    <w:semiHidden/>
    <w:rsid w:val="009A5783"/>
    <w:pPr>
      <w:spacing w:after="0" w:line="240" w:lineRule="auto"/>
    </w:pPr>
    <w:rPr>
      <w:rFonts w:ascii="Calibri" w:eastAsia="Times New Roman" w:hAnsi="Calibri" w:cs="Times New Roman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B1AC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B1AC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B1AC4"/>
    <w:rPr>
      <w:rFonts w:ascii="Calibri" w:eastAsia="Times New Roman" w:hAnsi="Calibri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B1AC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B1AC4"/>
    <w:rPr>
      <w:rFonts w:ascii="Calibri" w:eastAsia="Times New Roman" w:hAnsi="Calibri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0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www.jubileobolivia.org.bo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://www.jubileobolivia.org.bo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E72AC-3C7A-A34C-A378-0D9CFDFC0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2311</Words>
  <Characters>12714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Microsoft Office User</cp:lastModifiedBy>
  <cp:revision>2</cp:revision>
  <cp:lastPrinted>2022-02-24T03:13:00Z</cp:lastPrinted>
  <dcterms:created xsi:type="dcterms:W3CDTF">2022-03-02T17:01:00Z</dcterms:created>
  <dcterms:modified xsi:type="dcterms:W3CDTF">2022-03-02T17:01:00Z</dcterms:modified>
</cp:coreProperties>
</file>