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67C1B" w14:textId="77777777" w:rsidR="008F4713" w:rsidRPr="00AE677F" w:rsidRDefault="009B2B28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  <w:r w:rsidRPr="00AE677F">
        <w:rPr>
          <w:rFonts w:ascii="Calibri" w:hAnsi="Calibri" w:cs="Calibri"/>
          <w:b/>
          <w:bCs/>
          <w:noProof/>
          <w:sz w:val="28"/>
          <w:szCs w:val="46"/>
          <w:lang w:eastAsia="es-ES_tradnl"/>
        </w:rPr>
        <w:drawing>
          <wp:anchor distT="0" distB="0" distL="114300" distR="114300" simplePos="0" relativeHeight="251658240" behindDoc="0" locked="0" layoutInCell="1" allowOverlap="1" wp14:anchorId="1890BF16" wp14:editId="03FF7162">
            <wp:simplePos x="0" y="0"/>
            <wp:positionH relativeFrom="column">
              <wp:posOffset>2286000</wp:posOffset>
            </wp:positionH>
            <wp:positionV relativeFrom="paragraph">
              <wp:posOffset>-6985</wp:posOffset>
            </wp:positionV>
            <wp:extent cx="1041400" cy="626110"/>
            <wp:effectExtent l="0" t="0" r="0" b="0"/>
            <wp:wrapNone/>
            <wp:docPr id="5" name="Imagen 45" descr="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5" descr="Logo-JUBILEO-we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3F671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47F236B3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32294F37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3577D695" w14:textId="79692861" w:rsidR="009207FE" w:rsidRDefault="00DB4D45" w:rsidP="00AE677F">
      <w:pPr>
        <w:jc w:val="center"/>
        <w:rPr>
          <w:rFonts w:ascii="Calibri" w:hAnsi="Calibri" w:cs="Calibri"/>
          <w:b/>
          <w:bCs/>
          <w:color w:val="000000" w:themeColor="text1"/>
          <w:sz w:val="26"/>
          <w:szCs w:val="46"/>
        </w:rPr>
      </w:pPr>
      <w:r>
        <w:rPr>
          <w:rFonts w:ascii="Calibri" w:hAnsi="Calibri" w:cs="Calibri"/>
          <w:b/>
          <w:bCs/>
          <w:color w:val="000000" w:themeColor="text1"/>
          <w:sz w:val="26"/>
          <w:szCs w:val="46"/>
        </w:rPr>
        <w:t xml:space="preserve">Bolivia </w:t>
      </w:r>
      <w:r w:rsidR="009207FE">
        <w:rPr>
          <w:rFonts w:ascii="Calibri" w:hAnsi="Calibri" w:cs="Calibri"/>
          <w:b/>
          <w:bCs/>
          <w:color w:val="000000" w:themeColor="text1"/>
          <w:sz w:val="26"/>
          <w:szCs w:val="46"/>
        </w:rPr>
        <w:t xml:space="preserve">desmejora en el ranking de Transparencia Internacional </w:t>
      </w:r>
      <w:r w:rsidR="009207FE">
        <w:rPr>
          <w:rFonts w:ascii="Calibri" w:hAnsi="Calibri" w:cs="Calibri"/>
          <w:b/>
          <w:bCs/>
          <w:color w:val="000000" w:themeColor="text1"/>
          <w:sz w:val="26"/>
          <w:szCs w:val="46"/>
        </w:rPr>
        <w:br/>
        <w:t>sobre percepción de la corrupción</w:t>
      </w:r>
    </w:p>
    <w:p w14:paraId="7C7043E2" w14:textId="2B8264EB" w:rsidR="001C60D6" w:rsidRDefault="009207FE" w:rsidP="001C60D6">
      <w:pPr>
        <w:pStyle w:val="Prrafodelista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El país obtuvo u</w:t>
      </w:r>
      <w:r w:rsidR="00DB4D45">
        <w:rPr>
          <w:rFonts w:ascii="Calibri" w:hAnsi="Calibri"/>
        </w:rPr>
        <w:t>n</w:t>
      </w:r>
      <w:r w:rsidR="001C60D6" w:rsidRPr="00AE677F">
        <w:rPr>
          <w:rFonts w:ascii="Calibri" w:hAnsi="Calibri"/>
        </w:rPr>
        <w:t xml:space="preserve"> puntaje de </w:t>
      </w:r>
      <w:r w:rsidR="00900762">
        <w:rPr>
          <w:rFonts w:ascii="Calibri" w:hAnsi="Calibri"/>
        </w:rPr>
        <w:t>31</w:t>
      </w:r>
      <w:r w:rsidR="00DB4D45">
        <w:rPr>
          <w:rFonts w:ascii="Calibri" w:hAnsi="Calibri"/>
        </w:rPr>
        <w:t>/</w:t>
      </w:r>
      <w:r w:rsidR="001C60D6" w:rsidRPr="00AE677F">
        <w:rPr>
          <w:rFonts w:ascii="Calibri" w:hAnsi="Calibri"/>
        </w:rPr>
        <w:t xml:space="preserve">100, </w:t>
      </w:r>
      <w:r>
        <w:rPr>
          <w:rFonts w:ascii="Calibri" w:hAnsi="Calibri"/>
        </w:rPr>
        <w:t xml:space="preserve">donde </w:t>
      </w:r>
      <w:r w:rsidR="001C60D6" w:rsidRPr="00AE677F">
        <w:rPr>
          <w:rFonts w:ascii="Calibri" w:hAnsi="Calibri"/>
        </w:rPr>
        <w:t>0 es más corrupto y 100 menos corrupto.</w:t>
      </w:r>
    </w:p>
    <w:p w14:paraId="647FFB64" w14:textId="55CF0AD4" w:rsidR="00DB4D45" w:rsidRPr="00DB4D45" w:rsidRDefault="00DB4D45" w:rsidP="00DB4D45">
      <w:pPr>
        <w:pStyle w:val="Prrafodelista"/>
        <w:numPr>
          <w:ilvl w:val="0"/>
          <w:numId w:val="1"/>
        </w:numPr>
        <w:rPr>
          <w:rFonts w:ascii="Calibri" w:hAnsi="Calibri"/>
        </w:rPr>
      </w:pPr>
      <w:r w:rsidRPr="00AE677F">
        <w:rPr>
          <w:rFonts w:ascii="Calibri" w:hAnsi="Calibri"/>
        </w:rPr>
        <w:t>De 180 países, Bolivia se sitúa en el puesto 1</w:t>
      </w:r>
      <w:r>
        <w:rPr>
          <w:rFonts w:ascii="Calibri" w:hAnsi="Calibri"/>
        </w:rPr>
        <w:t>24 en el ranking de TI 2020.</w:t>
      </w:r>
      <w:r w:rsidRPr="00AE677F">
        <w:rPr>
          <w:rFonts w:ascii="Calibri" w:hAnsi="Calibri"/>
          <w:noProof/>
          <w:lang w:eastAsia="es-ES_tradnl"/>
        </w:rPr>
        <w:t xml:space="preserve"> </w:t>
      </w:r>
    </w:p>
    <w:p w14:paraId="1E107C10" w14:textId="7863601B" w:rsidR="001C60D6" w:rsidRDefault="001C60D6" w:rsidP="00711B34">
      <w:pPr>
        <w:pStyle w:val="Prrafodelista"/>
        <w:numPr>
          <w:ilvl w:val="0"/>
          <w:numId w:val="1"/>
        </w:numPr>
        <w:jc w:val="both"/>
        <w:rPr>
          <w:rFonts w:ascii="Calibri" w:hAnsi="Calibri"/>
        </w:rPr>
      </w:pPr>
      <w:r w:rsidRPr="002B16A3">
        <w:rPr>
          <w:rFonts w:ascii="Calibri" w:hAnsi="Calibri"/>
        </w:rPr>
        <w:t xml:space="preserve">Transparencia Internacional </w:t>
      </w:r>
      <w:r w:rsidR="00F57BB9">
        <w:rPr>
          <w:rFonts w:ascii="Calibri" w:hAnsi="Calibri"/>
        </w:rPr>
        <w:t>revela</w:t>
      </w:r>
      <w:r w:rsidRPr="002B16A3">
        <w:rPr>
          <w:rFonts w:ascii="Calibri" w:hAnsi="Calibri"/>
        </w:rPr>
        <w:t xml:space="preserve"> </w:t>
      </w:r>
      <w:r w:rsidR="002B16A3" w:rsidRPr="002B16A3">
        <w:rPr>
          <w:rFonts w:ascii="Calibri" w:hAnsi="Calibri"/>
        </w:rPr>
        <w:t>que la corrupción generalizada está debilitando la respuesta a la acción contra la COVID-19</w:t>
      </w:r>
      <w:r w:rsidR="002B16A3">
        <w:rPr>
          <w:rFonts w:ascii="Calibri" w:hAnsi="Calibri"/>
        </w:rPr>
        <w:t>.</w:t>
      </w:r>
    </w:p>
    <w:p w14:paraId="50E3627E" w14:textId="77777777" w:rsidR="00DB4D45" w:rsidRPr="00DB4D45" w:rsidRDefault="00DB4D45" w:rsidP="00DB4D45">
      <w:pPr>
        <w:ind w:left="360"/>
        <w:jc w:val="both"/>
        <w:rPr>
          <w:rFonts w:ascii="Calibri" w:hAnsi="Calibri"/>
        </w:rPr>
      </w:pPr>
    </w:p>
    <w:p w14:paraId="1F41F069" w14:textId="5EB72218" w:rsidR="00AE677F" w:rsidRPr="00AE677F" w:rsidRDefault="00AE677F" w:rsidP="0072754C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>El Índice de Percepción de Corrupción IPC 20</w:t>
      </w:r>
      <w:r w:rsidR="002B16A3">
        <w:rPr>
          <w:rFonts w:ascii="Calibri" w:hAnsi="Calibri"/>
        </w:rPr>
        <w:t>20</w:t>
      </w:r>
      <w:r w:rsidRPr="00AE677F">
        <w:rPr>
          <w:rFonts w:ascii="Calibri" w:hAnsi="Calibri"/>
        </w:rPr>
        <w:t>, elaborado por Transpar</w:t>
      </w:r>
      <w:r w:rsidR="00F11736">
        <w:rPr>
          <w:rFonts w:ascii="Calibri" w:hAnsi="Calibri"/>
        </w:rPr>
        <w:t xml:space="preserve">encia Internacional (TI), </w:t>
      </w:r>
      <w:r w:rsidRPr="00AE677F">
        <w:rPr>
          <w:rFonts w:ascii="Calibri" w:hAnsi="Calibri"/>
        </w:rPr>
        <w:t>tiene una cobertura de 180 países para la gestión 20</w:t>
      </w:r>
      <w:r w:rsidR="002B16A3">
        <w:rPr>
          <w:rFonts w:ascii="Calibri" w:hAnsi="Calibri"/>
        </w:rPr>
        <w:t>20</w:t>
      </w:r>
      <w:r w:rsidRPr="00AE677F">
        <w:rPr>
          <w:rFonts w:ascii="Calibri" w:hAnsi="Calibri"/>
        </w:rPr>
        <w:t>. En el análisis, TI</w:t>
      </w:r>
      <w:r w:rsidR="0072754C" w:rsidRPr="0072754C">
        <w:rPr>
          <w:rFonts w:ascii="Calibri" w:hAnsi="Calibri"/>
        </w:rPr>
        <w:t xml:space="preserve"> </w:t>
      </w:r>
      <w:r w:rsidR="002B16A3" w:rsidRPr="002B16A3">
        <w:rPr>
          <w:rFonts w:ascii="Calibri" w:hAnsi="Calibri"/>
        </w:rPr>
        <w:t xml:space="preserve">revela que la corrupción está socavando los sistemas sanitarios y contribuyendo al retroceso democrático en plena pandemia </w:t>
      </w:r>
      <w:r w:rsidR="00F11736">
        <w:rPr>
          <w:rFonts w:ascii="Calibri" w:hAnsi="Calibri"/>
        </w:rPr>
        <w:t>de la Covid-19</w:t>
      </w:r>
      <w:r w:rsidR="002B16A3" w:rsidRPr="002B16A3">
        <w:rPr>
          <w:rFonts w:ascii="Calibri" w:hAnsi="Calibri"/>
        </w:rPr>
        <w:t>.</w:t>
      </w:r>
    </w:p>
    <w:p w14:paraId="66CB60C6" w14:textId="5155B6D6" w:rsidR="00EE14DF" w:rsidRPr="00F57BB9" w:rsidRDefault="00AE677F" w:rsidP="00EE14DF">
      <w:pPr>
        <w:jc w:val="both"/>
        <w:rPr>
          <w:rFonts w:ascii="Calibri" w:hAnsi="Calibri"/>
          <w:color w:val="000000" w:themeColor="text1"/>
        </w:rPr>
      </w:pPr>
      <w:r w:rsidRPr="00F57BB9">
        <w:rPr>
          <w:rFonts w:ascii="Calibri" w:hAnsi="Calibri"/>
          <w:color w:val="000000" w:themeColor="text1"/>
        </w:rPr>
        <w:t>Transparencia Internacional</w:t>
      </w:r>
      <w:r w:rsidR="002B16A3" w:rsidRPr="00F57BB9">
        <w:rPr>
          <w:rFonts w:ascii="Calibri" w:hAnsi="Calibri"/>
          <w:color w:val="000000" w:themeColor="text1"/>
        </w:rPr>
        <w:t xml:space="preserve"> manifiesta que la corrupción constituye una gravísima amenaza a la vida y al sustento de los ciudadanos, especialmente cuando se combina con una emergencia sanitaria. </w:t>
      </w:r>
      <w:r w:rsidR="00EE14DF" w:rsidRPr="00F57BB9">
        <w:rPr>
          <w:rFonts w:ascii="Calibri" w:hAnsi="Calibri"/>
          <w:color w:val="000000" w:themeColor="text1"/>
        </w:rPr>
        <w:t>Específicamente</w:t>
      </w:r>
      <w:r w:rsidR="00F11736">
        <w:rPr>
          <w:rFonts w:ascii="Calibri" w:hAnsi="Calibri"/>
          <w:color w:val="000000" w:themeColor="text1"/>
        </w:rPr>
        <w:t>,</w:t>
      </w:r>
      <w:r w:rsidR="00EE14DF" w:rsidRPr="00F57BB9">
        <w:rPr>
          <w:rFonts w:ascii="Calibri" w:hAnsi="Calibri"/>
          <w:color w:val="000000" w:themeColor="text1"/>
        </w:rPr>
        <w:t xml:space="preserve"> ya TI había señalado que la c</w:t>
      </w:r>
      <w:r w:rsidR="00B0685D" w:rsidRPr="00F57BB9">
        <w:rPr>
          <w:rFonts w:ascii="Calibri" w:hAnsi="Calibri"/>
          <w:color w:val="000000" w:themeColor="text1"/>
        </w:rPr>
        <w:t>orrupción debilita significativamente el desempeño general del sistema de salud.</w:t>
      </w:r>
      <w:r w:rsidR="00EE14DF" w:rsidRPr="00F57BB9">
        <w:rPr>
          <w:rFonts w:ascii="Calibri" w:hAnsi="Calibri"/>
          <w:color w:val="000000" w:themeColor="text1"/>
        </w:rPr>
        <w:t xml:space="preserve"> Inclusive advierte que </w:t>
      </w:r>
      <w:r w:rsidR="00B0685D" w:rsidRPr="00F57BB9">
        <w:rPr>
          <w:rFonts w:ascii="Calibri" w:hAnsi="Calibri"/>
          <w:color w:val="000000" w:themeColor="text1"/>
        </w:rPr>
        <w:t>los formuladores de políticas sanitarias prest</w:t>
      </w:r>
      <w:r w:rsidR="00EE14DF" w:rsidRPr="00F57BB9">
        <w:rPr>
          <w:rFonts w:ascii="Calibri" w:hAnsi="Calibri"/>
          <w:color w:val="000000" w:themeColor="text1"/>
        </w:rPr>
        <w:t>an</w:t>
      </w:r>
      <w:r w:rsidR="00B0685D" w:rsidRPr="00F57BB9">
        <w:rPr>
          <w:rFonts w:ascii="Calibri" w:hAnsi="Calibri"/>
          <w:color w:val="000000" w:themeColor="text1"/>
        </w:rPr>
        <w:t xml:space="preserve"> poca atención a la corrupción, y muchos de los enfoques actuales de la lucha contra la corrupción en el sector </w:t>
      </w:r>
      <w:r w:rsidR="00EE14DF" w:rsidRPr="00F57BB9">
        <w:rPr>
          <w:rFonts w:ascii="Calibri" w:hAnsi="Calibri"/>
          <w:color w:val="000000" w:themeColor="text1"/>
        </w:rPr>
        <w:t xml:space="preserve">salud </w:t>
      </w:r>
      <w:r w:rsidR="00B0685D" w:rsidRPr="00F57BB9">
        <w:rPr>
          <w:rFonts w:ascii="Calibri" w:hAnsi="Calibri"/>
          <w:color w:val="000000" w:themeColor="text1"/>
        </w:rPr>
        <w:t xml:space="preserve">carecen </w:t>
      </w:r>
      <w:r w:rsidR="00EE14DF" w:rsidRPr="00F57BB9">
        <w:rPr>
          <w:rFonts w:ascii="Calibri" w:hAnsi="Calibri"/>
          <w:color w:val="000000" w:themeColor="text1"/>
        </w:rPr>
        <w:t>de eficacia.</w:t>
      </w:r>
    </w:p>
    <w:p w14:paraId="7CDEA480" w14:textId="2B564ED8" w:rsidR="00B0685D" w:rsidRPr="00F57BB9" w:rsidRDefault="00EE14DF" w:rsidP="00EE14DF">
      <w:pPr>
        <w:jc w:val="both"/>
        <w:rPr>
          <w:rFonts w:ascii="Calibri" w:hAnsi="Calibri"/>
          <w:color w:val="000000" w:themeColor="text1"/>
        </w:rPr>
      </w:pPr>
      <w:r w:rsidRPr="00F57BB9">
        <w:rPr>
          <w:rFonts w:ascii="Calibri" w:hAnsi="Calibri"/>
          <w:color w:val="000000" w:themeColor="text1"/>
        </w:rPr>
        <w:t>En ese sentido</w:t>
      </w:r>
      <w:r w:rsidR="00F11736">
        <w:rPr>
          <w:rFonts w:ascii="Calibri" w:hAnsi="Calibri"/>
          <w:color w:val="000000" w:themeColor="text1"/>
        </w:rPr>
        <w:t>,</w:t>
      </w:r>
      <w:r w:rsidRPr="00F57BB9">
        <w:rPr>
          <w:rFonts w:ascii="Calibri" w:hAnsi="Calibri"/>
          <w:color w:val="000000" w:themeColor="text1"/>
        </w:rPr>
        <w:t xml:space="preserve"> los indicadores del país, mostrados por TI, advierten que esta situación debe </w:t>
      </w:r>
      <w:r w:rsidR="00B0685D" w:rsidRPr="00F57BB9">
        <w:rPr>
          <w:rFonts w:ascii="Calibri" w:hAnsi="Calibri"/>
          <w:color w:val="000000" w:themeColor="text1"/>
        </w:rPr>
        <w:t>cambi</w:t>
      </w:r>
      <w:r w:rsidRPr="00F57BB9">
        <w:rPr>
          <w:rFonts w:ascii="Calibri" w:hAnsi="Calibri"/>
          <w:color w:val="000000" w:themeColor="text1"/>
        </w:rPr>
        <w:t>ar y se debe ir más allá de las medidas anticorrupción parciales</w:t>
      </w:r>
      <w:r w:rsidR="00323850">
        <w:rPr>
          <w:rFonts w:ascii="Calibri" w:hAnsi="Calibri"/>
          <w:color w:val="000000" w:themeColor="text1"/>
        </w:rPr>
        <w:t>,</w:t>
      </w:r>
      <w:r w:rsidRPr="00F57BB9">
        <w:rPr>
          <w:rFonts w:ascii="Calibri" w:hAnsi="Calibri"/>
          <w:color w:val="000000" w:themeColor="text1"/>
        </w:rPr>
        <w:t xml:space="preserve"> y desarrollar una lucha contra la corrupción integral, para </w:t>
      </w:r>
      <w:r w:rsidR="00F57BB9">
        <w:rPr>
          <w:rFonts w:ascii="Calibri" w:hAnsi="Calibri"/>
          <w:color w:val="000000" w:themeColor="text1"/>
        </w:rPr>
        <w:t xml:space="preserve">de esta manera </w:t>
      </w:r>
      <w:r w:rsidRPr="00F57BB9">
        <w:rPr>
          <w:rFonts w:ascii="Calibri" w:hAnsi="Calibri"/>
          <w:color w:val="000000" w:themeColor="text1"/>
        </w:rPr>
        <w:t xml:space="preserve">fortalecer </w:t>
      </w:r>
      <w:r w:rsidR="00323850">
        <w:rPr>
          <w:rFonts w:ascii="Calibri" w:hAnsi="Calibri"/>
          <w:color w:val="000000" w:themeColor="text1"/>
        </w:rPr>
        <w:t>el</w:t>
      </w:r>
      <w:r w:rsidRPr="00F57BB9">
        <w:rPr>
          <w:rFonts w:ascii="Calibri" w:hAnsi="Calibri"/>
          <w:color w:val="000000" w:themeColor="text1"/>
        </w:rPr>
        <w:t xml:space="preserve"> sistema de salud</w:t>
      </w:r>
      <w:r w:rsidR="00323850">
        <w:rPr>
          <w:rFonts w:ascii="Calibri" w:hAnsi="Calibri"/>
          <w:color w:val="000000" w:themeColor="text1"/>
        </w:rPr>
        <w:t>;</w:t>
      </w:r>
      <w:r w:rsidRPr="00F57BB9">
        <w:rPr>
          <w:rFonts w:ascii="Calibri" w:hAnsi="Calibri"/>
          <w:color w:val="000000" w:themeColor="text1"/>
        </w:rPr>
        <w:t xml:space="preserve"> de lo contrario</w:t>
      </w:r>
      <w:r w:rsidR="00323850">
        <w:rPr>
          <w:rFonts w:ascii="Calibri" w:hAnsi="Calibri"/>
          <w:color w:val="000000" w:themeColor="text1"/>
        </w:rPr>
        <w:t>,</w:t>
      </w:r>
      <w:r w:rsidRPr="00F57BB9">
        <w:rPr>
          <w:rFonts w:ascii="Calibri" w:hAnsi="Calibri"/>
          <w:color w:val="000000" w:themeColor="text1"/>
        </w:rPr>
        <w:t xml:space="preserve"> </w:t>
      </w:r>
      <w:r w:rsidR="00B0685D" w:rsidRPr="00F57BB9">
        <w:rPr>
          <w:rFonts w:ascii="Calibri" w:hAnsi="Calibri"/>
          <w:color w:val="000000" w:themeColor="text1"/>
        </w:rPr>
        <w:t>será prácticamente imposible lograr la cobertura sanitaria universal</w:t>
      </w:r>
      <w:r w:rsidRPr="00F57BB9">
        <w:rPr>
          <w:rFonts w:ascii="Calibri" w:hAnsi="Calibri"/>
          <w:color w:val="000000" w:themeColor="text1"/>
        </w:rPr>
        <w:t xml:space="preserve"> y la lucha contra la C</w:t>
      </w:r>
      <w:r w:rsidR="00323850">
        <w:rPr>
          <w:rFonts w:ascii="Calibri" w:hAnsi="Calibri"/>
          <w:color w:val="000000" w:themeColor="text1"/>
        </w:rPr>
        <w:t>ovid-</w:t>
      </w:r>
      <w:r w:rsidRPr="00F57BB9">
        <w:rPr>
          <w:rFonts w:ascii="Calibri" w:hAnsi="Calibri"/>
          <w:color w:val="000000" w:themeColor="text1"/>
        </w:rPr>
        <w:t>19 se</w:t>
      </w:r>
      <w:r w:rsidR="00F57BB9">
        <w:rPr>
          <w:rFonts w:ascii="Calibri" w:hAnsi="Calibri"/>
          <w:color w:val="000000" w:themeColor="text1"/>
        </w:rPr>
        <w:t xml:space="preserve"> ver</w:t>
      </w:r>
      <w:r w:rsidRPr="00F57BB9">
        <w:rPr>
          <w:rFonts w:ascii="Calibri" w:hAnsi="Calibri"/>
          <w:color w:val="000000" w:themeColor="text1"/>
        </w:rPr>
        <w:t xml:space="preserve">á </w:t>
      </w:r>
      <w:r w:rsidR="00F57BB9">
        <w:rPr>
          <w:rFonts w:ascii="Calibri" w:hAnsi="Calibri"/>
          <w:color w:val="000000" w:themeColor="text1"/>
        </w:rPr>
        <w:t>complicada, y los sectores más vulnerables</w:t>
      </w:r>
      <w:r w:rsidR="00264162">
        <w:rPr>
          <w:rFonts w:ascii="Calibri" w:hAnsi="Calibri"/>
          <w:color w:val="000000" w:themeColor="text1"/>
        </w:rPr>
        <w:t xml:space="preserve"> y la población en mayor riesgo</w:t>
      </w:r>
      <w:r w:rsidR="00F57BB9">
        <w:rPr>
          <w:rFonts w:ascii="Calibri" w:hAnsi="Calibri"/>
          <w:color w:val="000000" w:themeColor="text1"/>
        </w:rPr>
        <w:t xml:space="preserve"> serán los perjudicados</w:t>
      </w:r>
      <w:r w:rsidRPr="00F57BB9">
        <w:rPr>
          <w:rFonts w:ascii="Calibri" w:hAnsi="Calibri"/>
          <w:color w:val="000000" w:themeColor="text1"/>
        </w:rPr>
        <w:t>.</w:t>
      </w:r>
    </w:p>
    <w:p w14:paraId="5B192548" w14:textId="58802E43" w:rsidR="00AE677F" w:rsidRPr="00AE677F" w:rsidRDefault="00DE18A6" w:rsidP="00AE677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C</w:t>
      </w:r>
      <w:r w:rsidR="00AE677F" w:rsidRPr="00AE677F">
        <w:rPr>
          <w:rFonts w:ascii="Calibri" w:hAnsi="Calibri"/>
          <w:b/>
        </w:rPr>
        <w:t>alificación</w:t>
      </w:r>
    </w:p>
    <w:p w14:paraId="6EB82819" w14:textId="48A2EAB6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>Desde el año 2012, Bolivia ha ido reduciendo su puntaje. En la gestión 20</w:t>
      </w:r>
      <w:r w:rsidR="00EE2406">
        <w:rPr>
          <w:rFonts w:ascii="Calibri" w:hAnsi="Calibri"/>
        </w:rPr>
        <w:t xml:space="preserve">20 </w:t>
      </w:r>
      <w:r w:rsidRPr="00AE677F">
        <w:rPr>
          <w:rFonts w:ascii="Calibri" w:hAnsi="Calibri"/>
        </w:rPr>
        <w:t xml:space="preserve">logró </w:t>
      </w:r>
      <w:r w:rsidR="00264162">
        <w:rPr>
          <w:rFonts w:ascii="Calibri" w:hAnsi="Calibri"/>
        </w:rPr>
        <w:t>manteners</w:t>
      </w:r>
      <w:r w:rsidR="00EE2406">
        <w:rPr>
          <w:rFonts w:ascii="Calibri" w:hAnsi="Calibri"/>
        </w:rPr>
        <w:t>e respecto</w:t>
      </w:r>
      <w:r w:rsidRPr="00AE677F">
        <w:rPr>
          <w:rFonts w:ascii="Calibri" w:hAnsi="Calibri"/>
        </w:rPr>
        <w:t xml:space="preserve"> </w:t>
      </w:r>
      <w:r w:rsidR="002F1AD3">
        <w:rPr>
          <w:rFonts w:ascii="Calibri" w:hAnsi="Calibri"/>
        </w:rPr>
        <w:t>de la gestión</w:t>
      </w:r>
      <w:r w:rsidR="00DE18A6">
        <w:rPr>
          <w:rFonts w:ascii="Calibri" w:hAnsi="Calibri"/>
        </w:rPr>
        <w:t xml:space="preserve"> anterior</w:t>
      </w:r>
      <w:r w:rsidR="00264162">
        <w:rPr>
          <w:rFonts w:ascii="Calibri" w:hAnsi="Calibri"/>
        </w:rPr>
        <w:t>,</w:t>
      </w:r>
      <w:r w:rsidR="002F1AD3">
        <w:rPr>
          <w:rFonts w:ascii="Calibri" w:hAnsi="Calibri"/>
        </w:rPr>
        <w:t xml:space="preserve"> </w:t>
      </w:r>
      <w:r w:rsidR="00EE2406">
        <w:rPr>
          <w:rFonts w:ascii="Calibri" w:hAnsi="Calibri"/>
        </w:rPr>
        <w:t>alcanzando</w:t>
      </w:r>
      <w:r w:rsidRPr="00AE677F">
        <w:rPr>
          <w:rFonts w:ascii="Calibri" w:hAnsi="Calibri"/>
        </w:rPr>
        <w:t xml:space="preserve"> a </w:t>
      </w:r>
      <w:r w:rsidR="002F1AD3">
        <w:rPr>
          <w:rFonts w:ascii="Calibri" w:hAnsi="Calibri"/>
        </w:rPr>
        <w:t>31</w:t>
      </w:r>
      <w:r w:rsidR="00264162">
        <w:rPr>
          <w:rFonts w:ascii="Calibri" w:hAnsi="Calibri"/>
        </w:rPr>
        <w:t xml:space="preserve"> puntos</w:t>
      </w:r>
      <w:r w:rsidRPr="00AE677F">
        <w:rPr>
          <w:rFonts w:ascii="Calibri" w:hAnsi="Calibri"/>
        </w:rPr>
        <w:t xml:space="preserve">, lo que significa que </w:t>
      </w:r>
      <w:r w:rsidR="002F1AD3">
        <w:rPr>
          <w:rFonts w:ascii="Calibri" w:hAnsi="Calibri"/>
        </w:rPr>
        <w:t xml:space="preserve">todavía existe </w:t>
      </w:r>
      <w:r w:rsidRPr="00AE677F">
        <w:rPr>
          <w:rFonts w:ascii="Calibri" w:hAnsi="Calibri"/>
        </w:rPr>
        <w:t>la percepción de mayor corrupción</w:t>
      </w:r>
      <w:r w:rsidR="002F1AD3">
        <w:rPr>
          <w:rFonts w:ascii="Calibri" w:hAnsi="Calibri"/>
        </w:rPr>
        <w:t>, respeto del mejor puntaje logrado en 2014</w:t>
      </w:r>
      <w:r w:rsidRPr="00AE677F">
        <w:rPr>
          <w:rFonts w:ascii="Calibri" w:hAnsi="Calibri"/>
        </w:rPr>
        <w:t>. La escala empleada por TI es de 0 a 100, donde cero equivale a muy corrupto y 100 a muy transparente.</w:t>
      </w:r>
    </w:p>
    <w:p w14:paraId="5B60A028" w14:textId="4F9FFFF6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Para la calificación a Bolivia, TI utilizó siete fuentes de información, </w:t>
      </w:r>
      <w:r w:rsidR="002F1AD3">
        <w:rPr>
          <w:rFonts w:ascii="Calibri" w:hAnsi="Calibri"/>
        </w:rPr>
        <w:t>similar a las</w:t>
      </w:r>
      <w:r w:rsidRPr="00AE677F">
        <w:rPr>
          <w:rFonts w:ascii="Calibri" w:hAnsi="Calibri"/>
        </w:rPr>
        <w:t xml:space="preserve"> empleadas en 201</w:t>
      </w:r>
      <w:r w:rsidR="00EE2406">
        <w:rPr>
          <w:rFonts w:ascii="Calibri" w:hAnsi="Calibri"/>
        </w:rPr>
        <w:t>9</w:t>
      </w:r>
      <w:r w:rsidRPr="00AE677F">
        <w:rPr>
          <w:rFonts w:ascii="Calibri" w:hAnsi="Calibri"/>
        </w:rPr>
        <w:t xml:space="preserve">. </w:t>
      </w:r>
    </w:p>
    <w:p w14:paraId="1EC87E11" w14:textId="0C9901D5" w:rsidR="002B16A3" w:rsidRDefault="002B16A3" w:rsidP="00AE677F">
      <w:pPr>
        <w:pStyle w:val="Prrafodelista"/>
        <w:rPr>
          <w:rFonts w:ascii="Calibri" w:hAnsi="Calibri"/>
        </w:rPr>
      </w:pPr>
    </w:p>
    <w:p w14:paraId="64E80FEF" w14:textId="38EBD6BA" w:rsidR="002B16A3" w:rsidRPr="00EE2406" w:rsidRDefault="003B2D11" w:rsidP="00EE2406">
      <w:pPr>
        <w:jc w:val="center"/>
        <w:rPr>
          <w:rFonts w:ascii="Calibri" w:hAnsi="Calibri"/>
        </w:rPr>
      </w:pPr>
      <w:r>
        <w:rPr>
          <w:noProof/>
          <w:lang w:eastAsia="es-ES_tradnl"/>
        </w:rPr>
        <w:lastRenderedPageBreak/>
        <w:drawing>
          <wp:inline distT="0" distB="0" distL="0" distR="0" wp14:anchorId="4A9969B2" wp14:editId="58822F2E">
            <wp:extent cx="4943416" cy="2760820"/>
            <wp:effectExtent l="0" t="0" r="1016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4678" cy="278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9E6D" w14:textId="51978AD9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La posición de Bolivia en el ranking mundial </w:t>
      </w:r>
      <w:r w:rsidR="002F1AD3">
        <w:rPr>
          <w:rFonts w:ascii="Calibri" w:hAnsi="Calibri"/>
        </w:rPr>
        <w:t>en la gestión 20</w:t>
      </w:r>
      <w:r w:rsidR="00EE2406">
        <w:rPr>
          <w:rFonts w:ascii="Calibri" w:hAnsi="Calibri"/>
        </w:rPr>
        <w:t>20</w:t>
      </w:r>
      <w:r w:rsidR="002F1AD3">
        <w:rPr>
          <w:rFonts w:ascii="Calibri" w:hAnsi="Calibri"/>
        </w:rPr>
        <w:t xml:space="preserve"> </w:t>
      </w:r>
      <w:r w:rsidR="00DE18A6">
        <w:rPr>
          <w:rFonts w:ascii="Calibri" w:hAnsi="Calibri"/>
        </w:rPr>
        <w:t>cambi</w:t>
      </w:r>
      <w:bookmarkStart w:id="0" w:name="_GoBack"/>
      <w:bookmarkEnd w:id="0"/>
      <w:r w:rsidR="00EE2406">
        <w:rPr>
          <w:rFonts w:ascii="Calibri" w:hAnsi="Calibri"/>
        </w:rPr>
        <w:t>ó una posición respecto del año 2019,</w:t>
      </w:r>
      <w:r w:rsidR="002F1AD3">
        <w:rPr>
          <w:rFonts w:ascii="Calibri" w:hAnsi="Calibri"/>
        </w:rPr>
        <w:t xml:space="preserve"> </w:t>
      </w:r>
      <w:r w:rsidR="00EE2406">
        <w:rPr>
          <w:rFonts w:ascii="Calibri" w:hAnsi="Calibri"/>
        </w:rPr>
        <w:t xml:space="preserve">y </w:t>
      </w:r>
      <w:r w:rsidR="002F1AD3">
        <w:rPr>
          <w:rFonts w:ascii="Calibri" w:hAnsi="Calibri"/>
        </w:rPr>
        <w:t>todavía está l</w:t>
      </w:r>
      <w:r w:rsidRPr="00AE677F">
        <w:rPr>
          <w:rFonts w:ascii="Calibri" w:hAnsi="Calibri"/>
        </w:rPr>
        <w:t>ej</w:t>
      </w:r>
      <w:r w:rsidR="002F1AD3">
        <w:rPr>
          <w:rFonts w:ascii="Calibri" w:hAnsi="Calibri"/>
        </w:rPr>
        <w:t>os</w:t>
      </w:r>
      <w:r w:rsidRPr="00AE677F">
        <w:rPr>
          <w:rFonts w:ascii="Calibri" w:hAnsi="Calibri"/>
        </w:rPr>
        <w:t xml:space="preserve"> de los países con menor percepción de corrupción. El 201</w:t>
      </w:r>
      <w:r w:rsidR="002F1AD3">
        <w:rPr>
          <w:rFonts w:ascii="Calibri" w:hAnsi="Calibri"/>
        </w:rPr>
        <w:t>8</w:t>
      </w:r>
      <w:r w:rsidR="00264162">
        <w:rPr>
          <w:rFonts w:ascii="Calibri" w:hAnsi="Calibri"/>
        </w:rPr>
        <w:t>,</w:t>
      </w:r>
      <w:r w:rsidRPr="00AE677F">
        <w:rPr>
          <w:rFonts w:ascii="Calibri" w:hAnsi="Calibri"/>
        </w:rPr>
        <w:t xml:space="preserve"> ocupaba el puesto 1</w:t>
      </w:r>
      <w:r w:rsidR="002F1AD3">
        <w:rPr>
          <w:rFonts w:ascii="Calibri" w:hAnsi="Calibri"/>
        </w:rPr>
        <w:t>32</w:t>
      </w:r>
      <w:r w:rsidRPr="00AE677F">
        <w:rPr>
          <w:rFonts w:ascii="Calibri" w:hAnsi="Calibri"/>
        </w:rPr>
        <w:t xml:space="preserve">, </w:t>
      </w:r>
      <w:r w:rsidR="00264162">
        <w:rPr>
          <w:rFonts w:ascii="Calibri" w:hAnsi="Calibri"/>
        </w:rPr>
        <w:t>la peor ubica</w:t>
      </w:r>
      <w:r w:rsidR="002F1AD3">
        <w:rPr>
          <w:rFonts w:ascii="Calibri" w:hAnsi="Calibri"/>
        </w:rPr>
        <w:t xml:space="preserve">ción de la serie, </w:t>
      </w:r>
      <w:r w:rsidR="00264162">
        <w:rPr>
          <w:rFonts w:ascii="Calibri" w:hAnsi="Calibri"/>
        </w:rPr>
        <w:t>desde entonces</w:t>
      </w:r>
      <w:r w:rsidRPr="00AE677F">
        <w:rPr>
          <w:rFonts w:ascii="Calibri" w:hAnsi="Calibri"/>
        </w:rPr>
        <w:t xml:space="preserve"> </w:t>
      </w:r>
      <w:r w:rsidR="00264162">
        <w:rPr>
          <w:rFonts w:ascii="Calibri" w:hAnsi="Calibri"/>
        </w:rPr>
        <w:t>bajó</w:t>
      </w:r>
      <w:r w:rsidR="002F1AD3">
        <w:rPr>
          <w:rFonts w:ascii="Calibri" w:hAnsi="Calibri"/>
        </w:rPr>
        <w:t xml:space="preserve"> </w:t>
      </w:r>
      <w:r w:rsidR="00EE2406">
        <w:rPr>
          <w:rFonts w:ascii="Calibri" w:hAnsi="Calibri"/>
        </w:rPr>
        <w:t>8</w:t>
      </w:r>
      <w:r w:rsidRPr="00AE677F">
        <w:rPr>
          <w:rFonts w:ascii="Calibri" w:hAnsi="Calibri"/>
        </w:rPr>
        <w:t xml:space="preserve"> posiciones, situándose en el puesto 1</w:t>
      </w:r>
      <w:r w:rsidR="002F1AD3">
        <w:rPr>
          <w:rFonts w:ascii="Calibri" w:hAnsi="Calibri"/>
        </w:rPr>
        <w:t>2</w:t>
      </w:r>
      <w:r w:rsidR="00EE2406">
        <w:rPr>
          <w:rFonts w:ascii="Calibri" w:hAnsi="Calibri"/>
        </w:rPr>
        <w:t>4</w:t>
      </w:r>
      <w:r w:rsidRPr="00AE677F">
        <w:rPr>
          <w:rFonts w:ascii="Calibri" w:hAnsi="Calibri"/>
        </w:rPr>
        <w:t xml:space="preserve"> en la calificación mundial</w:t>
      </w:r>
      <w:r w:rsidR="00955436">
        <w:rPr>
          <w:rFonts w:ascii="Calibri" w:hAnsi="Calibri"/>
        </w:rPr>
        <w:t xml:space="preserve"> de TI</w:t>
      </w:r>
      <w:r w:rsidRPr="00AE677F">
        <w:rPr>
          <w:rFonts w:ascii="Calibri" w:hAnsi="Calibri"/>
        </w:rPr>
        <w:t>.</w:t>
      </w:r>
    </w:p>
    <w:p w14:paraId="49A383E7" w14:textId="68F58B6A" w:rsidR="00AE677F" w:rsidRPr="00AE677F" w:rsidRDefault="003B2D11" w:rsidP="00AE677F">
      <w:pPr>
        <w:ind w:left="360"/>
        <w:jc w:val="center"/>
        <w:rPr>
          <w:rFonts w:ascii="Calibri" w:hAnsi="Calibri"/>
        </w:rPr>
      </w:pPr>
      <w:r>
        <w:rPr>
          <w:noProof/>
          <w:lang w:eastAsia="es-ES_tradnl"/>
        </w:rPr>
        <w:drawing>
          <wp:inline distT="0" distB="0" distL="0" distR="0" wp14:anchorId="2EF262D6" wp14:editId="0F231A31">
            <wp:extent cx="4801530" cy="2559535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2652" cy="257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819A0" w14:textId="3881CF4C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Comparando los datos en Sudamérica, Uruguay continúa siendo el país con mejor </w:t>
      </w:r>
      <w:r w:rsidR="00264162">
        <w:rPr>
          <w:rFonts w:ascii="Calibri" w:hAnsi="Calibri"/>
        </w:rPr>
        <w:t>calificación,</w:t>
      </w:r>
      <w:r w:rsidRPr="00AE677F">
        <w:rPr>
          <w:rFonts w:ascii="Calibri" w:hAnsi="Calibri"/>
        </w:rPr>
        <w:t xml:space="preserve"> con un puntaje de 7</w:t>
      </w:r>
      <w:r w:rsidR="00C562CE">
        <w:rPr>
          <w:rFonts w:ascii="Calibri" w:hAnsi="Calibri"/>
        </w:rPr>
        <w:t>1</w:t>
      </w:r>
      <w:r w:rsidRPr="00AE677F">
        <w:rPr>
          <w:rFonts w:ascii="Calibri" w:hAnsi="Calibri"/>
        </w:rPr>
        <w:t xml:space="preserve"> en el IPC</w:t>
      </w:r>
      <w:r w:rsidR="00264162">
        <w:rPr>
          <w:rFonts w:ascii="Calibri" w:hAnsi="Calibri"/>
        </w:rPr>
        <w:t xml:space="preserve">, por lo que </w:t>
      </w:r>
      <w:r w:rsidRPr="00AE677F">
        <w:rPr>
          <w:rFonts w:ascii="Calibri" w:hAnsi="Calibri"/>
        </w:rPr>
        <w:t>ocupa la posición 2</w:t>
      </w:r>
      <w:r w:rsidR="00C562CE">
        <w:rPr>
          <w:rFonts w:ascii="Calibri" w:hAnsi="Calibri"/>
        </w:rPr>
        <w:t>1</w:t>
      </w:r>
      <w:r w:rsidR="00264162">
        <w:rPr>
          <w:rFonts w:ascii="Calibri" w:hAnsi="Calibri"/>
        </w:rPr>
        <w:t>;</w:t>
      </w:r>
      <w:r w:rsidRPr="00AE677F">
        <w:rPr>
          <w:rFonts w:ascii="Calibri" w:hAnsi="Calibri"/>
        </w:rPr>
        <w:t xml:space="preserve"> en contrapartida, Venezuela continúa siendo el peor posicionado, con un puntaje de 1</w:t>
      </w:r>
      <w:r w:rsidR="00B0685D">
        <w:rPr>
          <w:rFonts w:ascii="Calibri" w:hAnsi="Calibri"/>
        </w:rPr>
        <w:t>5</w:t>
      </w:r>
      <w:r w:rsidR="00264162">
        <w:rPr>
          <w:rFonts w:ascii="Calibri" w:hAnsi="Calibri"/>
        </w:rPr>
        <w:t xml:space="preserve">, </w:t>
      </w:r>
      <w:r w:rsidRPr="00AE677F">
        <w:rPr>
          <w:rFonts w:ascii="Calibri" w:hAnsi="Calibri"/>
        </w:rPr>
        <w:t>en la posición 1</w:t>
      </w:r>
      <w:r w:rsidR="00C562CE">
        <w:rPr>
          <w:rFonts w:ascii="Calibri" w:hAnsi="Calibri"/>
        </w:rPr>
        <w:t>7</w:t>
      </w:r>
      <w:r w:rsidR="00B0685D">
        <w:rPr>
          <w:rFonts w:ascii="Calibri" w:hAnsi="Calibri"/>
        </w:rPr>
        <w:t>6</w:t>
      </w:r>
      <w:r w:rsidRPr="00AE677F">
        <w:rPr>
          <w:rFonts w:ascii="Calibri" w:hAnsi="Calibri"/>
        </w:rPr>
        <w:t>.</w:t>
      </w:r>
    </w:p>
    <w:p w14:paraId="4ECBC765" w14:textId="6BB31BED" w:rsidR="00AE677F" w:rsidRPr="00AE677F" w:rsidRDefault="00264162" w:rsidP="00AE677F">
      <w:pPr>
        <w:jc w:val="both"/>
        <w:rPr>
          <w:rFonts w:ascii="Calibri" w:hAnsi="Calibri"/>
        </w:rPr>
      </w:pPr>
      <w:r>
        <w:rPr>
          <w:rFonts w:ascii="Calibri" w:hAnsi="Calibri"/>
        </w:rPr>
        <w:t>E</w:t>
      </w:r>
      <w:r w:rsidR="00AE677F" w:rsidRPr="00AE677F">
        <w:rPr>
          <w:rFonts w:ascii="Calibri" w:hAnsi="Calibri"/>
        </w:rPr>
        <w:t>l promedio de Sudamérica</w:t>
      </w:r>
      <w:r w:rsidR="002F3A6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es </w:t>
      </w:r>
      <w:r w:rsidR="002F3A66">
        <w:rPr>
          <w:rFonts w:ascii="Calibri" w:hAnsi="Calibri"/>
        </w:rPr>
        <w:t>de 41</w:t>
      </w:r>
      <w:r>
        <w:rPr>
          <w:rFonts w:ascii="Calibri" w:hAnsi="Calibri"/>
        </w:rPr>
        <w:t xml:space="preserve"> puntos</w:t>
      </w:r>
      <w:r w:rsidR="00AE677F" w:rsidRPr="00AE677F">
        <w:rPr>
          <w:rFonts w:ascii="Calibri" w:hAnsi="Calibri"/>
        </w:rPr>
        <w:t xml:space="preserve">, Bolivia </w:t>
      </w:r>
      <w:r w:rsidR="00C65C0C">
        <w:rPr>
          <w:rFonts w:ascii="Calibri" w:hAnsi="Calibri"/>
        </w:rPr>
        <w:t>tiene 10 puntos menos respecto a ese indicador, en</w:t>
      </w:r>
      <w:r w:rsidR="00AE677F" w:rsidRPr="00AE677F">
        <w:rPr>
          <w:rFonts w:ascii="Calibri" w:hAnsi="Calibri"/>
        </w:rPr>
        <w:t xml:space="preserve"> una situación</w:t>
      </w:r>
      <w:r>
        <w:rPr>
          <w:rFonts w:ascii="Calibri" w:hAnsi="Calibri"/>
        </w:rPr>
        <w:t xml:space="preserve"> más desfavorable </w:t>
      </w:r>
      <w:r w:rsidR="00C65C0C">
        <w:rPr>
          <w:rFonts w:ascii="Calibri" w:hAnsi="Calibri"/>
        </w:rPr>
        <w:t>respecto a la</w:t>
      </w:r>
      <w:r w:rsidR="00AE677F" w:rsidRPr="00AE677F">
        <w:rPr>
          <w:rFonts w:ascii="Calibri" w:hAnsi="Calibri"/>
        </w:rPr>
        <w:t xml:space="preserve"> percepción de la corrupción</w:t>
      </w:r>
      <w:r w:rsidR="00C65C0C">
        <w:rPr>
          <w:rFonts w:ascii="Calibri" w:hAnsi="Calibri"/>
        </w:rPr>
        <w:t>. S</w:t>
      </w:r>
      <w:r w:rsidR="00AE677F" w:rsidRPr="00AE677F">
        <w:rPr>
          <w:rFonts w:ascii="Calibri" w:hAnsi="Calibri"/>
        </w:rPr>
        <w:t>ólo Paraguay y Venezuela tienen mayor</w:t>
      </w:r>
      <w:r w:rsidR="002F3A66">
        <w:rPr>
          <w:rFonts w:ascii="Calibri" w:hAnsi="Calibri"/>
        </w:rPr>
        <w:t>es niveles de</w:t>
      </w:r>
      <w:r w:rsidR="00AE677F" w:rsidRPr="00AE677F">
        <w:rPr>
          <w:rFonts w:ascii="Calibri" w:hAnsi="Calibri"/>
        </w:rPr>
        <w:t xml:space="preserve"> percepción de corrupción en comparación </w:t>
      </w:r>
      <w:r w:rsidR="00C65C0C">
        <w:rPr>
          <w:rFonts w:ascii="Calibri" w:hAnsi="Calibri"/>
        </w:rPr>
        <w:t>con e</w:t>
      </w:r>
      <w:r w:rsidR="00AE677F" w:rsidRPr="00AE677F">
        <w:rPr>
          <w:rFonts w:ascii="Calibri" w:hAnsi="Calibri"/>
        </w:rPr>
        <w:t>l país.</w:t>
      </w:r>
    </w:p>
    <w:p w14:paraId="7AAD5756" w14:textId="37984AAC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En el ámbito mundial, la puntuación media es de 43. Bolivia se encuentra </w:t>
      </w:r>
      <w:r w:rsidR="00C562CE">
        <w:rPr>
          <w:rFonts w:ascii="Calibri" w:hAnsi="Calibri"/>
        </w:rPr>
        <w:t xml:space="preserve">en situación de desventaja </w:t>
      </w:r>
      <w:r w:rsidRPr="00AE677F">
        <w:rPr>
          <w:rFonts w:ascii="Calibri" w:hAnsi="Calibri"/>
        </w:rPr>
        <w:t xml:space="preserve">por debajo </w:t>
      </w:r>
      <w:r w:rsidR="00C562CE">
        <w:rPr>
          <w:rFonts w:ascii="Calibri" w:hAnsi="Calibri"/>
        </w:rPr>
        <w:t>en 12 puntos porcentuales</w:t>
      </w:r>
      <w:r w:rsidRPr="00AE677F">
        <w:rPr>
          <w:rFonts w:ascii="Calibri" w:hAnsi="Calibri"/>
        </w:rPr>
        <w:t>. Como referencia, lo</w:t>
      </w:r>
      <w:r w:rsidR="00C65C0C">
        <w:rPr>
          <w:rFonts w:ascii="Calibri" w:hAnsi="Calibri"/>
        </w:rPr>
        <w:t>s principales países con menor percepción</w:t>
      </w:r>
      <w:r w:rsidRPr="00AE677F">
        <w:rPr>
          <w:rFonts w:ascii="Calibri" w:hAnsi="Calibri"/>
        </w:rPr>
        <w:t xml:space="preserve"> de corrupción son Nueva Zelanda</w:t>
      </w:r>
      <w:r w:rsidR="00B0685D">
        <w:rPr>
          <w:rFonts w:ascii="Calibri" w:hAnsi="Calibri"/>
        </w:rPr>
        <w:t xml:space="preserve"> y Dinamarca</w:t>
      </w:r>
      <w:r w:rsidRPr="00AE677F">
        <w:rPr>
          <w:rFonts w:ascii="Calibri" w:hAnsi="Calibri"/>
        </w:rPr>
        <w:t xml:space="preserve">, con </w:t>
      </w:r>
      <w:r w:rsidRPr="00AE677F">
        <w:rPr>
          <w:rFonts w:ascii="Calibri" w:hAnsi="Calibri"/>
        </w:rPr>
        <w:lastRenderedPageBreak/>
        <w:t>calificaci</w:t>
      </w:r>
      <w:r w:rsidR="00C562CE">
        <w:rPr>
          <w:rFonts w:ascii="Calibri" w:hAnsi="Calibri"/>
        </w:rPr>
        <w:t>ó</w:t>
      </w:r>
      <w:r w:rsidR="00B0685D">
        <w:rPr>
          <w:rFonts w:ascii="Calibri" w:hAnsi="Calibri"/>
        </w:rPr>
        <w:t>n de 88</w:t>
      </w:r>
      <w:r w:rsidRPr="00AE677F">
        <w:rPr>
          <w:rFonts w:ascii="Calibri" w:hAnsi="Calibri"/>
        </w:rPr>
        <w:t xml:space="preserve">. Los países con mayores grados de percepción de corrupción son </w:t>
      </w:r>
      <w:r w:rsidR="00C562CE">
        <w:rPr>
          <w:rFonts w:ascii="Calibri" w:hAnsi="Calibri"/>
        </w:rPr>
        <w:t xml:space="preserve">Siria, </w:t>
      </w:r>
      <w:r w:rsidR="00B0685D">
        <w:rPr>
          <w:rFonts w:ascii="Calibri" w:hAnsi="Calibri"/>
        </w:rPr>
        <w:t xml:space="preserve">Somalia y </w:t>
      </w:r>
      <w:r w:rsidR="00B0685D" w:rsidRPr="00AE677F">
        <w:rPr>
          <w:rFonts w:ascii="Calibri" w:hAnsi="Calibri"/>
        </w:rPr>
        <w:t>Sudán del Sur</w:t>
      </w:r>
      <w:r w:rsidR="00C65C0C">
        <w:rPr>
          <w:rFonts w:ascii="Calibri" w:hAnsi="Calibri"/>
        </w:rPr>
        <w:t>,</w:t>
      </w:r>
      <w:r w:rsidRPr="00AE677F">
        <w:rPr>
          <w:rFonts w:ascii="Calibri" w:hAnsi="Calibri"/>
        </w:rPr>
        <w:t xml:space="preserve"> con 1</w:t>
      </w:r>
      <w:r w:rsidR="00B0685D">
        <w:rPr>
          <w:rFonts w:ascii="Calibri" w:hAnsi="Calibri"/>
        </w:rPr>
        <w:t>4</w:t>
      </w:r>
      <w:r w:rsidRPr="00AE677F">
        <w:rPr>
          <w:rFonts w:ascii="Calibri" w:hAnsi="Calibri"/>
        </w:rPr>
        <w:t>, 1</w:t>
      </w:r>
      <w:r w:rsidR="00C562CE">
        <w:rPr>
          <w:rFonts w:ascii="Calibri" w:hAnsi="Calibri"/>
        </w:rPr>
        <w:t>2</w:t>
      </w:r>
      <w:r w:rsidRPr="00AE677F">
        <w:rPr>
          <w:rFonts w:ascii="Calibri" w:hAnsi="Calibri"/>
        </w:rPr>
        <w:t xml:space="preserve"> y </w:t>
      </w:r>
      <w:r w:rsidR="00B0685D">
        <w:rPr>
          <w:rFonts w:ascii="Calibri" w:hAnsi="Calibri"/>
        </w:rPr>
        <w:t>12</w:t>
      </w:r>
      <w:r w:rsidRPr="00AE677F">
        <w:rPr>
          <w:rFonts w:ascii="Calibri" w:hAnsi="Calibri"/>
        </w:rPr>
        <w:t>, respectivamente.</w:t>
      </w:r>
    </w:p>
    <w:p w14:paraId="70B8DFC5" w14:textId="31647628" w:rsidR="00C562CE" w:rsidRDefault="00B0685D" w:rsidP="00AE677F">
      <w:pPr>
        <w:rPr>
          <w:rFonts w:ascii="Calibri" w:hAnsi="Calibri"/>
          <w:i/>
          <w:sz w:val="16"/>
          <w:szCs w:val="16"/>
        </w:rPr>
      </w:pPr>
      <w:r w:rsidRPr="00B0685D">
        <w:rPr>
          <w:noProof/>
          <w:lang w:eastAsia="es-ES_tradnl"/>
        </w:rPr>
        <w:drawing>
          <wp:inline distT="0" distB="0" distL="0" distR="0" wp14:anchorId="4AEA27B7" wp14:editId="49523A25">
            <wp:extent cx="5396230" cy="3016336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1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6DF25" w14:textId="687587DE" w:rsidR="001C75BE" w:rsidRPr="00AE677F" w:rsidRDefault="00AE677F" w:rsidP="00AE677F">
      <w:pPr>
        <w:rPr>
          <w:rFonts w:ascii="Calibri" w:hAnsi="Calibri"/>
          <w:i/>
          <w:sz w:val="16"/>
          <w:szCs w:val="16"/>
        </w:rPr>
      </w:pPr>
      <w:r w:rsidRPr="00AE677F">
        <w:rPr>
          <w:rFonts w:ascii="Calibri" w:hAnsi="Calibri"/>
          <w:i/>
          <w:sz w:val="16"/>
          <w:szCs w:val="16"/>
        </w:rPr>
        <w:t>2</w:t>
      </w:r>
      <w:r w:rsidR="00B0685D">
        <w:rPr>
          <w:rFonts w:ascii="Calibri" w:hAnsi="Calibri"/>
          <w:i/>
          <w:sz w:val="16"/>
          <w:szCs w:val="16"/>
        </w:rPr>
        <w:t>8</w:t>
      </w:r>
      <w:r w:rsidRPr="00AE677F">
        <w:rPr>
          <w:rFonts w:ascii="Calibri" w:hAnsi="Calibri"/>
          <w:i/>
          <w:sz w:val="16"/>
          <w:szCs w:val="16"/>
        </w:rPr>
        <w:t xml:space="preserve"> de enero</w:t>
      </w:r>
      <w:r w:rsidR="00C65C0C">
        <w:rPr>
          <w:rFonts w:ascii="Calibri" w:hAnsi="Calibri"/>
          <w:i/>
          <w:sz w:val="16"/>
          <w:szCs w:val="16"/>
        </w:rPr>
        <w:t xml:space="preserve"> de</w:t>
      </w:r>
      <w:r w:rsidRPr="00AE677F">
        <w:rPr>
          <w:rFonts w:ascii="Calibri" w:hAnsi="Calibri"/>
          <w:i/>
          <w:sz w:val="16"/>
          <w:szCs w:val="16"/>
        </w:rPr>
        <w:t xml:space="preserve"> 20</w:t>
      </w:r>
      <w:r w:rsidR="00900762">
        <w:rPr>
          <w:rFonts w:ascii="Calibri" w:hAnsi="Calibri"/>
          <w:i/>
          <w:sz w:val="16"/>
          <w:szCs w:val="16"/>
        </w:rPr>
        <w:t>2</w:t>
      </w:r>
      <w:r w:rsidR="00B0685D">
        <w:rPr>
          <w:rFonts w:ascii="Calibri" w:hAnsi="Calibri"/>
          <w:i/>
          <w:sz w:val="16"/>
          <w:szCs w:val="16"/>
        </w:rPr>
        <w:t>1</w:t>
      </w:r>
    </w:p>
    <w:sectPr w:rsidR="001C75BE" w:rsidRPr="00AE677F" w:rsidSect="001C75BE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E3583"/>
    <w:multiLevelType w:val="hybridMultilevel"/>
    <w:tmpl w:val="5C9436EA"/>
    <w:lvl w:ilvl="0" w:tplc="427057B0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51FBA"/>
    <w:multiLevelType w:val="hybridMultilevel"/>
    <w:tmpl w:val="F288D854"/>
    <w:lvl w:ilvl="0" w:tplc="546C0C3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211"/>
    <w:rsid w:val="000974C0"/>
    <w:rsid w:val="0017078E"/>
    <w:rsid w:val="00185604"/>
    <w:rsid w:val="001949A0"/>
    <w:rsid w:val="001C60D6"/>
    <w:rsid w:val="001C75BE"/>
    <w:rsid w:val="00202620"/>
    <w:rsid w:val="00213D4D"/>
    <w:rsid w:val="00264162"/>
    <w:rsid w:val="002B16A3"/>
    <w:rsid w:val="002B7765"/>
    <w:rsid w:val="002E1EE5"/>
    <w:rsid w:val="002F1AD3"/>
    <w:rsid w:val="002F3A66"/>
    <w:rsid w:val="00323850"/>
    <w:rsid w:val="00380CB4"/>
    <w:rsid w:val="003B2D11"/>
    <w:rsid w:val="003F58B4"/>
    <w:rsid w:val="0040130B"/>
    <w:rsid w:val="004428BF"/>
    <w:rsid w:val="004C4AAD"/>
    <w:rsid w:val="004D003D"/>
    <w:rsid w:val="00535D58"/>
    <w:rsid w:val="005C37CD"/>
    <w:rsid w:val="005D1211"/>
    <w:rsid w:val="00615FC6"/>
    <w:rsid w:val="0063487A"/>
    <w:rsid w:val="007118AB"/>
    <w:rsid w:val="0072754C"/>
    <w:rsid w:val="00734DB8"/>
    <w:rsid w:val="0078785F"/>
    <w:rsid w:val="007E1D14"/>
    <w:rsid w:val="00810A22"/>
    <w:rsid w:val="008439FE"/>
    <w:rsid w:val="008F610F"/>
    <w:rsid w:val="00900762"/>
    <w:rsid w:val="0090401B"/>
    <w:rsid w:val="009047DA"/>
    <w:rsid w:val="009207FE"/>
    <w:rsid w:val="00927D03"/>
    <w:rsid w:val="00955436"/>
    <w:rsid w:val="0096277C"/>
    <w:rsid w:val="009B2B28"/>
    <w:rsid w:val="00A70CDE"/>
    <w:rsid w:val="00A73D39"/>
    <w:rsid w:val="00AA1B77"/>
    <w:rsid w:val="00AE677F"/>
    <w:rsid w:val="00B0685D"/>
    <w:rsid w:val="00C068E6"/>
    <w:rsid w:val="00C562CE"/>
    <w:rsid w:val="00C65C0C"/>
    <w:rsid w:val="00CE4D48"/>
    <w:rsid w:val="00DB4D45"/>
    <w:rsid w:val="00DE10EC"/>
    <w:rsid w:val="00DE18A6"/>
    <w:rsid w:val="00E86DFB"/>
    <w:rsid w:val="00EC0018"/>
    <w:rsid w:val="00EE14DF"/>
    <w:rsid w:val="00EE2406"/>
    <w:rsid w:val="00F11736"/>
    <w:rsid w:val="00F5786D"/>
    <w:rsid w:val="00F57B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262D89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79AE"/>
    <w:pPr>
      <w:spacing w:after="200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1211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121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3754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3CC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AE677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image" Target="media/image4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541</Words>
  <Characters>2977</Characters>
  <Application>Microsoft Macintosh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JUBILEO</Company>
  <LinksUpToDate>false</LinksUpToDate>
  <CharactersWithSpaces>3511</CharactersWithSpaces>
  <SharedDoc>false</SharedDoc>
  <HLinks>
    <vt:vector size="18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http://lauder.wharton.upenn.edu/pages/pdf/other/2014%20Global%20Go%20To%20Think%20Tank%20Index%20Report%201%2019%201130AM.pdf</vt:lpwstr>
      </vt:variant>
      <vt:variant>
        <vt:lpwstr/>
      </vt:variant>
      <vt:variant>
        <vt:i4>7536694</vt:i4>
      </vt:variant>
      <vt:variant>
        <vt:i4>4820</vt:i4>
      </vt:variant>
      <vt:variant>
        <vt:i4>1025</vt:i4>
      </vt:variant>
      <vt:variant>
        <vt:i4>1</vt:i4>
      </vt:variant>
      <vt:variant>
        <vt:lpwstr>Captura de pantalla 2015-02-06 a las 2</vt:lpwstr>
      </vt:variant>
      <vt:variant>
        <vt:lpwstr/>
      </vt:variant>
      <vt:variant>
        <vt:i4>7536694</vt:i4>
      </vt:variant>
      <vt:variant>
        <vt:i4>4821</vt:i4>
      </vt:variant>
      <vt:variant>
        <vt:i4>1026</vt:i4>
      </vt:variant>
      <vt:variant>
        <vt:i4>1</vt:i4>
      </vt:variant>
      <vt:variant>
        <vt:lpwstr>Captura de pantalla 2015-02-06 a las 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Jubileo MAC</dc:creator>
  <cp:lastModifiedBy>Usuario de Microsoft Office</cp:lastModifiedBy>
  <cp:revision>4</cp:revision>
  <cp:lastPrinted>2015-02-06T19:22:00Z</cp:lastPrinted>
  <dcterms:created xsi:type="dcterms:W3CDTF">2021-01-28T21:48:00Z</dcterms:created>
  <dcterms:modified xsi:type="dcterms:W3CDTF">2021-01-28T22:39:00Z</dcterms:modified>
</cp:coreProperties>
</file>