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D2765" w14:textId="77777777" w:rsidR="008740C0" w:rsidRPr="008B39AC" w:rsidRDefault="00ED6348" w:rsidP="008740C0">
      <w:pPr>
        <w:jc w:val="center"/>
        <w:rPr>
          <w:rFonts w:ascii="Century Gothic" w:hAnsi="Century Gothic"/>
          <w:b/>
          <w:color w:val="1F497D"/>
          <w:sz w:val="28"/>
        </w:rPr>
      </w:pPr>
      <w:r>
        <w:rPr>
          <w:rFonts w:ascii="Century Gothic" w:hAnsi="Century Gothic"/>
          <w:noProof/>
          <w:sz w:val="12"/>
          <w:lang w:val="es-ES_tradnl" w:eastAsia="es-ES_tradnl"/>
        </w:rPr>
        <w:drawing>
          <wp:anchor distT="0" distB="0" distL="114300" distR="114300" simplePos="0" relativeHeight="251657216" behindDoc="0" locked="0" layoutInCell="1" allowOverlap="1" wp14:anchorId="25FDDD65" wp14:editId="5FD5B632">
            <wp:simplePos x="0" y="0"/>
            <wp:positionH relativeFrom="column">
              <wp:posOffset>2513330</wp:posOffset>
            </wp:positionH>
            <wp:positionV relativeFrom="paragraph">
              <wp:posOffset>-215415</wp:posOffset>
            </wp:positionV>
            <wp:extent cx="950595" cy="567055"/>
            <wp:effectExtent l="0" t="0" r="0" b="0"/>
            <wp:wrapNone/>
            <wp:docPr id="5" name="Imagen 4" descr="Logo JUBILEO 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Logo JUBILEO 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80BF56" w14:textId="77777777" w:rsidR="004D5886" w:rsidRDefault="004D5886" w:rsidP="008740C0">
      <w:pPr>
        <w:pStyle w:val="Sinespaciado1"/>
        <w:jc w:val="center"/>
        <w:rPr>
          <w:rFonts w:ascii="Century Gothic" w:hAnsi="Century Gothic"/>
          <w:b/>
          <w:sz w:val="27"/>
          <w:szCs w:val="28"/>
        </w:rPr>
      </w:pPr>
      <w:r>
        <w:rPr>
          <w:rFonts w:ascii="Century Gothic" w:hAnsi="Century Gothic"/>
          <w:b/>
          <w:sz w:val="27"/>
          <w:szCs w:val="28"/>
        </w:rPr>
        <w:t>EL 2018 SE IMPORTARON ALIMENTOS POR $US 675 MILLONES</w:t>
      </w:r>
      <w:bookmarkStart w:id="0" w:name="_GoBack"/>
      <w:bookmarkEnd w:id="0"/>
    </w:p>
    <w:p w14:paraId="613907E1" w14:textId="77777777" w:rsidR="008740C0" w:rsidRPr="008B39AC" w:rsidRDefault="008740C0" w:rsidP="008740C0">
      <w:pPr>
        <w:pStyle w:val="Sinespaciado1"/>
        <w:jc w:val="center"/>
        <w:rPr>
          <w:rFonts w:ascii="Century Gothic" w:hAnsi="Century Gothic"/>
          <w:b/>
          <w:sz w:val="24"/>
          <w:szCs w:val="28"/>
        </w:rPr>
      </w:pPr>
    </w:p>
    <w:p w14:paraId="63F02112" w14:textId="77777777" w:rsidR="00FD4A60" w:rsidRPr="00AD03A0" w:rsidRDefault="00925D2B" w:rsidP="004D2152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rFonts w:ascii="Century Gothic" w:hAnsi="Century Gothic" w:cs="MyriadPro-Regular"/>
          <w:i/>
          <w:szCs w:val="24"/>
        </w:rPr>
        <w:t>L</w:t>
      </w:r>
      <w:r w:rsidR="004D2152" w:rsidRPr="00AD03A0">
        <w:rPr>
          <w:rFonts w:ascii="Century Gothic" w:hAnsi="Century Gothic" w:cs="MyriadPro-Regular"/>
          <w:i/>
          <w:szCs w:val="24"/>
        </w:rPr>
        <w:t xml:space="preserve">a importación </w:t>
      </w:r>
      <w:r w:rsidR="00661AEB" w:rsidRPr="00AD03A0">
        <w:rPr>
          <w:rFonts w:ascii="Century Gothic" w:hAnsi="Century Gothic" w:cs="MyriadPro-Regular"/>
          <w:i/>
          <w:szCs w:val="24"/>
        </w:rPr>
        <w:t xml:space="preserve">total </w:t>
      </w:r>
      <w:r w:rsidR="004D2152" w:rsidRPr="00AD03A0">
        <w:rPr>
          <w:rFonts w:ascii="Century Gothic" w:hAnsi="Century Gothic" w:cs="MyriadPro-Regular"/>
          <w:i/>
          <w:szCs w:val="24"/>
        </w:rPr>
        <w:t xml:space="preserve">de alimentos y bebidas </w:t>
      </w:r>
      <w:r w:rsidR="00FE34CF" w:rsidRPr="00AD03A0">
        <w:rPr>
          <w:rFonts w:ascii="Century Gothic" w:hAnsi="Century Gothic" w:cs="MyriadPro-Regular"/>
          <w:i/>
          <w:szCs w:val="24"/>
        </w:rPr>
        <w:t>baj</w:t>
      </w:r>
      <w:r w:rsidR="00381C00">
        <w:rPr>
          <w:rFonts w:ascii="Century Gothic" w:hAnsi="Century Gothic" w:cs="MyriadPro-Regular"/>
          <w:i/>
          <w:szCs w:val="24"/>
        </w:rPr>
        <w:t>ó</w:t>
      </w:r>
      <w:r w:rsidR="00FE34CF" w:rsidRPr="00AD03A0">
        <w:rPr>
          <w:rFonts w:ascii="Century Gothic" w:hAnsi="Century Gothic" w:cs="MyriadPro-Regular"/>
          <w:i/>
          <w:szCs w:val="24"/>
        </w:rPr>
        <w:t xml:space="preserve"> levemente </w:t>
      </w:r>
      <w:r w:rsidR="00B24EE9">
        <w:rPr>
          <w:rFonts w:ascii="Century Gothic" w:hAnsi="Century Gothic" w:cs="MyriadPro-Regular"/>
          <w:i/>
          <w:szCs w:val="24"/>
        </w:rPr>
        <w:t xml:space="preserve">en </w:t>
      </w:r>
      <w:r w:rsidR="00B24EE9">
        <w:rPr>
          <w:rFonts w:ascii="Century Gothic" w:hAnsi="Century Gothic" w:cs="MyriadPro-Regular"/>
          <w:i/>
          <w:szCs w:val="24"/>
        </w:rPr>
        <w:br/>
      </w:r>
      <w:r w:rsidR="00FE34CF" w:rsidRPr="00AD03A0">
        <w:rPr>
          <w:rFonts w:ascii="Century Gothic" w:hAnsi="Century Gothic" w:cs="MyriadPro-Regular"/>
          <w:i/>
          <w:szCs w:val="24"/>
        </w:rPr>
        <w:t>-0,47%</w:t>
      </w:r>
      <w:r w:rsidR="00B24EE9">
        <w:rPr>
          <w:rFonts w:ascii="Century Gothic" w:hAnsi="Century Gothic" w:cs="MyriadPro-Regular"/>
          <w:i/>
          <w:szCs w:val="24"/>
        </w:rPr>
        <w:t xml:space="preserve"> </w:t>
      </w:r>
      <w:r>
        <w:rPr>
          <w:rFonts w:ascii="Century Gothic" w:hAnsi="Century Gothic" w:cs="MyriadPro-Regular"/>
          <w:i/>
          <w:szCs w:val="24"/>
        </w:rPr>
        <w:t xml:space="preserve">en 2018 </w:t>
      </w:r>
      <w:r w:rsidR="00B24EE9">
        <w:rPr>
          <w:rFonts w:ascii="Century Gothic" w:hAnsi="Century Gothic" w:cs="MyriadPro-Regular"/>
          <w:i/>
          <w:szCs w:val="24"/>
        </w:rPr>
        <w:t>respecto a un año anterior.</w:t>
      </w:r>
    </w:p>
    <w:p w14:paraId="0E31A3AE" w14:textId="77777777" w:rsidR="003405CD" w:rsidRPr="00AD03A0" w:rsidRDefault="006600C2" w:rsidP="006600C2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 w:rsidRPr="00AD03A0">
        <w:rPr>
          <w:rFonts w:ascii="Century Gothic" w:hAnsi="Century Gothic" w:cs="MyriadPro-Regular"/>
          <w:i/>
          <w:szCs w:val="24"/>
        </w:rPr>
        <w:t>Los alimentos desti</w:t>
      </w:r>
      <w:r w:rsidR="00B24EE9">
        <w:rPr>
          <w:rFonts w:ascii="Century Gothic" w:hAnsi="Century Gothic" w:cs="MyriadPro-Regular"/>
          <w:i/>
          <w:szCs w:val="24"/>
        </w:rPr>
        <w:t>nados al consumo de los hogares representan</w:t>
      </w:r>
      <w:r w:rsidRPr="00AD03A0">
        <w:rPr>
          <w:rFonts w:ascii="Century Gothic" w:hAnsi="Century Gothic" w:cs="MyriadPro-Regular"/>
          <w:i/>
          <w:szCs w:val="24"/>
        </w:rPr>
        <w:t xml:space="preserve"> </w:t>
      </w:r>
      <w:r w:rsidR="00FE34CF" w:rsidRPr="00AD03A0">
        <w:rPr>
          <w:rFonts w:ascii="Century Gothic" w:hAnsi="Century Gothic" w:cs="MyriadPro-Regular"/>
          <w:i/>
          <w:szCs w:val="24"/>
        </w:rPr>
        <w:t>72</w:t>
      </w:r>
      <w:r w:rsidRPr="00AD03A0">
        <w:rPr>
          <w:rFonts w:ascii="Century Gothic" w:hAnsi="Century Gothic" w:cs="MyriadPro-Regular"/>
          <w:i/>
          <w:szCs w:val="24"/>
        </w:rPr>
        <w:t>% del total de importación de alimentos</w:t>
      </w:r>
      <w:r w:rsidR="003405CD" w:rsidRPr="00AD03A0">
        <w:rPr>
          <w:rFonts w:ascii="Century Gothic" w:hAnsi="Century Gothic" w:cs="MyriadPro-Regular"/>
          <w:i/>
          <w:szCs w:val="24"/>
        </w:rPr>
        <w:t>.</w:t>
      </w:r>
    </w:p>
    <w:p w14:paraId="21611285" w14:textId="77777777" w:rsidR="00D65CE0" w:rsidRPr="00AD03A0" w:rsidRDefault="00D65CE0" w:rsidP="008740C0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sz w:val="16"/>
        </w:rPr>
      </w:pPr>
      <w:r w:rsidRPr="00AD03A0">
        <w:rPr>
          <w:rFonts w:ascii="Century Gothic" w:hAnsi="Century Gothic" w:cs="MyriadPro-Regular"/>
          <w:i/>
          <w:szCs w:val="24"/>
        </w:rPr>
        <w:t xml:space="preserve">Entre </w:t>
      </w:r>
      <w:r w:rsidR="00B24EE9">
        <w:rPr>
          <w:rFonts w:ascii="Century Gothic" w:hAnsi="Century Gothic" w:cs="MyriadPro-Regular"/>
          <w:i/>
          <w:szCs w:val="24"/>
        </w:rPr>
        <w:t xml:space="preserve">2006 y </w:t>
      </w:r>
      <w:r w:rsidR="008C6BF7" w:rsidRPr="00AD03A0">
        <w:rPr>
          <w:rFonts w:ascii="Century Gothic" w:hAnsi="Century Gothic" w:cs="MyriadPro-Regular"/>
          <w:i/>
          <w:szCs w:val="24"/>
        </w:rPr>
        <w:t>201</w:t>
      </w:r>
      <w:r w:rsidR="00FE34CF" w:rsidRPr="00AD03A0">
        <w:rPr>
          <w:rFonts w:ascii="Century Gothic" w:hAnsi="Century Gothic" w:cs="MyriadPro-Regular"/>
          <w:i/>
          <w:szCs w:val="24"/>
        </w:rPr>
        <w:t>8</w:t>
      </w:r>
      <w:r w:rsidR="00050AFA" w:rsidRPr="00AD03A0">
        <w:rPr>
          <w:rFonts w:ascii="Century Gothic" w:hAnsi="Century Gothic" w:cs="MyriadPro-Regular"/>
          <w:i/>
          <w:szCs w:val="24"/>
        </w:rPr>
        <w:t xml:space="preserve">, </w:t>
      </w:r>
      <w:r w:rsidRPr="00AD03A0">
        <w:rPr>
          <w:rFonts w:ascii="Century Gothic" w:hAnsi="Century Gothic" w:cs="MyriadPro-Regular"/>
          <w:i/>
          <w:szCs w:val="24"/>
        </w:rPr>
        <w:t xml:space="preserve">las importaciones de alimentos y bebidas </w:t>
      </w:r>
      <w:r w:rsidR="008C6BF7" w:rsidRPr="00AD03A0">
        <w:rPr>
          <w:rFonts w:ascii="Century Gothic" w:hAnsi="Century Gothic" w:cs="MyriadPro-Regular"/>
          <w:i/>
          <w:szCs w:val="24"/>
        </w:rPr>
        <w:t>crecieron en 17</w:t>
      </w:r>
      <w:r w:rsidR="00FE34CF" w:rsidRPr="00AD03A0">
        <w:rPr>
          <w:rFonts w:ascii="Century Gothic" w:hAnsi="Century Gothic" w:cs="MyriadPro-Regular"/>
          <w:i/>
          <w:szCs w:val="24"/>
        </w:rPr>
        <w:t>2</w:t>
      </w:r>
      <w:r w:rsidR="008C6BF7" w:rsidRPr="00AD03A0">
        <w:rPr>
          <w:rFonts w:ascii="Century Gothic" w:hAnsi="Century Gothic" w:cs="MyriadPro-Regular"/>
          <w:i/>
          <w:szCs w:val="24"/>
        </w:rPr>
        <w:t>%</w:t>
      </w:r>
      <w:r w:rsidR="00AC7652">
        <w:rPr>
          <w:rFonts w:ascii="Century Gothic" w:hAnsi="Century Gothic" w:cs="MyriadPro-Regular"/>
          <w:i/>
          <w:szCs w:val="24"/>
        </w:rPr>
        <w:t>, registrando un valor acumulado de casi 7.000 millones de dólares.</w:t>
      </w:r>
    </w:p>
    <w:p w14:paraId="241036A9" w14:textId="77777777" w:rsidR="00D65CE0" w:rsidRPr="00AD03A0" w:rsidRDefault="00487AB9" w:rsidP="00587186">
      <w:pPr>
        <w:pStyle w:val="Sinespaciado1"/>
        <w:numPr>
          <w:ilvl w:val="0"/>
          <w:numId w:val="1"/>
        </w:numPr>
        <w:spacing w:before="120" w:after="120"/>
        <w:jc w:val="both"/>
        <w:rPr>
          <w:rFonts w:ascii="Century Gothic" w:hAnsi="Century Gothic" w:cs="MyriadPro-Regular"/>
          <w:i/>
          <w:szCs w:val="24"/>
        </w:rPr>
      </w:pPr>
      <w:r>
        <w:rPr>
          <w:noProof/>
          <w:lang w:val="es-ES_tradnl" w:eastAsia="es-ES_tradn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B605D2" wp14:editId="3B5299E0">
                <wp:simplePos x="0" y="0"/>
                <wp:positionH relativeFrom="column">
                  <wp:posOffset>-3175</wp:posOffset>
                </wp:positionH>
                <wp:positionV relativeFrom="paragraph">
                  <wp:posOffset>511810</wp:posOffset>
                </wp:positionV>
                <wp:extent cx="5660390" cy="45085"/>
                <wp:effectExtent l="0" t="0" r="29210" b="5715"/>
                <wp:wrapTight wrapText="bothSides">
                  <wp:wrapPolygon edited="0">
                    <wp:start x="0" y="0"/>
                    <wp:lineTo x="0" y="12169"/>
                    <wp:lineTo x="19191" y="12169"/>
                    <wp:lineTo x="21615" y="12169"/>
                    <wp:lineTo x="21615" y="0"/>
                    <wp:lineTo x="0" y="0"/>
                  </wp:wrapPolygon>
                </wp:wrapTight>
                <wp:docPr id="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0390" cy="45085"/>
                          <a:chOff x="1699" y="3060"/>
                          <a:chExt cx="8820" cy="115"/>
                        </a:xfrm>
                      </wpg:grpSpPr>
                      <wps:wsp>
                        <wps:cNvPr id="4" name="Line 2"/>
                        <wps:cNvCnPr/>
                        <wps:spPr bwMode="auto">
                          <a:xfrm>
                            <a:off x="1699" y="3060"/>
                            <a:ext cx="8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9619" y="3060"/>
                            <a:ext cx="900" cy="115"/>
                          </a:xfrm>
                          <a:prstGeom prst="rect">
                            <a:avLst/>
                          </a:prstGeom>
                          <a:solidFill>
                            <a:srgbClr val="00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63EDA4" id="Group 1" o:spid="_x0000_s1026" style="position:absolute;margin-left:-.25pt;margin-top:40.3pt;width:445.7pt;height:3.55pt;z-index:251659264" coordorigin="1699,3060" coordsize="8820,1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">
                <v:line id="Line 2" o:spid="_x0000_s1027" style="position:absolute;visibility:visible;mso-wrap-style:square" from="1699,3060" to="10519,30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YPbBMEAAADaAAAADwAAAGRycy9kb3ducmV2LnhtbESPQYvCMBSE78L+h/AEb5q6LCpdoxRB&#10;cD1ZK3h9NG/bYvNSmmjqvzfCwh6HmfmGWW8H04oH9a6xrGA+S0AQl1Y3XCm4FPvpCoTzyBpby6Tg&#10;SQ62m4/RGlNtA+f0OPtKRAi7FBXU3neplK6syaCb2Y44er+2N+ij7CupewwRblr5mSQLabDhuFBj&#10;R7uaytv5bhRcs3Cd/xRZ8Ptlfgq702COy1ypyXjIvkF4Gvx/+K990Aq+4H0l3gC5eQ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Vg9sEwQAAANoAAAAPAAAAAAAAAAAAAAAA&#10;AKECAABkcnMvZG93bnJldi54bWxQSwUGAAAAAAQABAD5AAAAjwMAAAAA&#10;" strokecolor="#036"/>
                <v:rect id="Rectangle 3" o:spid="_x0000_s1028" style="position:absolute;left:9619;top:3060;width:900;height:1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vKoWxgAA&#10;ANsAAAAPAAAAZHJzL2Rvd25yZXYueG1sRI9Ba8JAEIXvgv9hmYIXqZv2IJq6ilgCpWDR2Ba8Ddlp&#10;EpqdDdnVpP++cxC8zfDevPfNajO4Rl2pC7VnA0+zBBRx4W3NpYHPU/a4ABUissXGMxn4owCb9Xi0&#10;wtT6no90zWOpJIRDigaqGNtU61BU5DDMfEss2o/vHEZZu1LbDnsJd41+TpK5dlizNFTY0q6i4je/&#10;OAOn7P3cfyzn+3M9/Xo9lNn+O99aYyYPw/YFVKQh3s236zcr+EIvv8gAev0P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AsvKoWxgAAANsAAAAPAAAAAAAAAAAAAAAAAJcCAABkcnMv&#10;ZG93bnJldi54bWxQSwUGAAAAAAQABAD1AAAAigMAAAAA&#10;" fillcolor="#036" stroked="f"/>
                <w10:wrap type="tight"/>
              </v:group>
            </w:pict>
          </mc:Fallback>
        </mc:AlternateContent>
      </w:r>
      <w:r w:rsidR="00AC7652">
        <w:rPr>
          <w:rFonts w:ascii="Century Gothic" w:hAnsi="Century Gothic" w:cs="MyriadPro-Regular"/>
          <w:i/>
          <w:szCs w:val="24"/>
        </w:rPr>
        <w:t>Desde 2006, l</w:t>
      </w:r>
      <w:r w:rsidR="00FE34CF" w:rsidRPr="00AD03A0">
        <w:rPr>
          <w:rFonts w:ascii="Century Gothic" w:hAnsi="Century Gothic" w:cs="MyriadPro-Regular"/>
          <w:i/>
          <w:szCs w:val="24"/>
        </w:rPr>
        <w:t>os países limítrofes incrementa</w:t>
      </w:r>
      <w:r w:rsidR="004D5886">
        <w:rPr>
          <w:rFonts w:ascii="Century Gothic" w:hAnsi="Century Gothic" w:cs="MyriadPro-Regular"/>
          <w:i/>
          <w:szCs w:val="24"/>
        </w:rPr>
        <w:t>ron</w:t>
      </w:r>
      <w:r w:rsidR="00FE34CF" w:rsidRPr="00AD03A0">
        <w:rPr>
          <w:rFonts w:ascii="Century Gothic" w:hAnsi="Century Gothic" w:cs="MyriadPro-Regular"/>
          <w:i/>
          <w:szCs w:val="24"/>
        </w:rPr>
        <w:t xml:space="preserve"> </w:t>
      </w:r>
      <w:r w:rsidR="004D5886">
        <w:rPr>
          <w:rFonts w:ascii="Century Gothic" w:hAnsi="Century Gothic" w:cs="MyriadPro-Regular"/>
          <w:i/>
          <w:szCs w:val="24"/>
        </w:rPr>
        <w:t>la venta</w:t>
      </w:r>
      <w:r w:rsidR="00FE34CF" w:rsidRPr="00AD03A0">
        <w:rPr>
          <w:rFonts w:ascii="Century Gothic" w:hAnsi="Century Gothic" w:cs="MyriadPro-Regular"/>
          <w:i/>
          <w:szCs w:val="24"/>
        </w:rPr>
        <w:t xml:space="preserve"> de alimentos </w:t>
      </w:r>
      <w:r w:rsidR="004D5886">
        <w:rPr>
          <w:rFonts w:ascii="Century Gothic" w:hAnsi="Century Gothic" w:cs="MyriadPro-Regular"/>
          <w:i/>
          <w:szCs w:val="24"/>
        </w:rPr>
        <w:t>al</w:t>
      </w:r>
      <w:r w:rsidR="00AC7652">
        <w:rPr>
          <w:rFonts w:ascii="Century Gothic" w:hAnsi="Century Gothic" w:cs="MyriadPro-Regular"/>
          <w:i/>
          <w:szCs w:val="24"/>
        </w:rPr>
        <w:t xml:space="preserve"> país en 152%</w:t>
      </w:r>
      <w:r w:rsidR="004D5886">
        <w:rPr>
          <w:rFonts w:ascii="Century Gothic" w:hAnsi="Century Gothic" w:cs="MyriadPro-Regular"/>
          <w:i/>
          <w:szCs w:val="24"/>
        </w:rPr>
        <w:t>.</w:t>
      </w:r>
    </w:p>
    <w:p w14:paraId="1D0DA9AB" w14:textId="77777777" w:rsidR="004D5886" w:rsidRPr="00B90910" w:rsidRDefault="004D5886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 w:val="16"/>
          <w:szCs w:val="16"/>
        </w:rPr>
      </w:pPr>
    </w:p>
    <w:p w14:paraId="3032C868" w14:textId="77777777" w:rsidR="00A70F0E" w:rsidRPr="00487AB9" w:rsidRDefault="00661AEB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 xml:space="preserve">La importación </w:t>
      </w:r>
      <w:r w:rsidR="00E4381B" w:rsidRPr="00487AB9">
        <w:rPr>
          <w:rFonts w:ascii="Century Gothic" w:hAnsi="Century Gothic" w:cs="MyriadPro-Regular"/>
          <w:szCs w:val="24"/>
        </w:rPr>
        <w:t xml:space="preserve">total de </w:t>
      </w:r>
      <w:r w:rsidRPr="00487AB9">
        <w:rPr>
          <w:rFonts w:ascii="Century Gothic" w:hAnsi="Century Gothic" w:cs="MyriadPro-Regular"/>
          <w:szCs w:val="24"/>
        </w:rPr>
        <w:t>alimentos</w:t>
      </w:r>
      <w:r w:rsidR="00E4381B" w:rsidRPr="00487AB9">
        <w:rPr>
          <w:rFonts w:ascii="Century Gothic" w:hAnsi="Century Gothic" w:cs="MyriadPro-Regular"/>
          <w:szCs w:val="24"/>
        </w:rPr>
        <w:t xml:space="preserve"> y bebidas,</w:t>
      </w:r>
      <w:r w:rsidRPr="00487AB9">
        <w:rPr>
          <w:rFonts w:ascii="Century Gothic" w:hAnsi="Century Gothic" w:cs="MyriadPro-Regular"/>
          <w:szCs w:val="24"/>
        </w:rPr>
        <w:t xml:space="preserve"> durante la gestión 201</w:t>
      </w:r>
      <w:r w:rsidR="005210E1" w:rsidRPr="00487AB9">
        <w:rPr>
          <w:rFonts w:ascii="Century Gothic" w:hAnsi="Century Gothic" w:cs="MyriadPro-Regular"/>
          <w:szCs w:val="24"/>
        </w:rPr>
        <w:t>8</w:t>
      </w:r>
      <w:r w:rsidR="004D5886" w:rsidRPr="00487AB9">
        <w:rPr>
          <w:rFonts w:ascii="Century Gothic" w:hAnsi="Century Gothic" w:cs="MyriadPro-Regular"/>
          <w:szCs w:val="24"/>
        </w:rPr>
        <w:t>,</w:t>
      </w:r>
      <w:r w:rsidR="005210E1" w:rsidRPr="00487AB9">
        <w:rPr>
          <w:rFonts w:ascii="Century Gothic" w:hAnsi="Century Gothic" w:cs="MyriadPro-Regular"/>
          <w:szCs w:val="24"/>
        </w:rPr>
        <w:t xml:space="preserve"> </w:t>
      </w:r>
      <w:r w:rsidR="00E4381B" w:rsidRPr="00487AB9">
        <w:rPr>
          <w:rFonts w:ascii="Century Gothic" w:hAnsi="Century Gothic" w:cs="MyriadPro-Regular"/>
          <w:szCs w:val="24"/>
        </w:rPr>
        <w:t>alcanz</w:t>
      </w:r>
      <w:r w:rsidR="004D5886" w:rsidRPr="00487AB9">
        <w:rPr>
          <w:rFonts w:ascii="Century Gothic" w:hAnsi="Century Gothic" w:cs="MyriadPro-Regular"/>
          <w:szCs w:val="24"/>
        </w:rPr>
        <w:t>ó</w:t>
      </w:r>
      <w:r w:rsidR="00E4381B" w:rsidRPr="00487AB9">
        <w:rPr>
          <w:rFonts w:ascii="Century Gothic" w:hAnsi="Century Gothic" w:cs="MyriadPro-Regular"/>
          <w:szCs w:val="24"/>
        </w:rPr>
        <w:t xml:space="preserve"> a 6</w:t>
      </w:r>
      <w:r w:rsidR="00A70F0E" w:rsidRPr="00487AB9">
        <w:rPr>
          <w:rFonts w:ascii="Century Gothic" w:hAnsi="Century Gothic" w:cs="MyriadPro-Regular"/>
          <w:szCs w:val="24"/>
        </w:rPr>
        <w:t>7</w:t>
      </w:r>
      <w:r w:rsidR="005210E1" w:rsidRPr="00487AB9">
        <w:rPr>
          <w:rFonts w:ascii="Century Gothic" w:hAnsi="Century Gothic" w:cs="MyriadPro-Regular"/>
          <w:szCs w:val="24"/>
        </w:rPr>
        <w:t>5</w:t>
      </w:r>
      <w:r w:rsidR="00E4381B" w:rsidRPr="00487AB9">
        <w:rPr>
          <w:rFonts w:ascii="Century Gothic" w:hAnsi="Century Gothic" w:cs="MyriadPro-Regular"/>
          <w:szCs w:val="24"/>
        </w:rPr>
        <w:t xml:space="preserve"> millones de dólares, valor </w:t>
      </w:r>
      <w:r w:rsidR="005210E1" w:rsidRPr="00487AB9">
        <w:rPr>
          <w:rFonts w:ascii="Century Gothic" w:hAnsi="Century Gothic" w:cs="MyriadPro-Regular"/>
          <w:szCs w:val="24"/>
        </w:rPr>
        <w:t xml:space="preserve">inferior </w:t>
      </w:r>
      <w:r w:rsidR="00E4381B" w:rsidRPr="00487AB9">
        <w:rPr>
          <w:rFonts w:ascii="Century Gothic" w:hAnsi="Century Gothic" w:cs="MyriadPro-Regular"/>
          <w:szCs w:val="24"/>
        </w:rPr>
        <w:t xml:space="preserve">en </w:t>
      </w:r>
      <w:r w:rsidR="005210E1" w:rsidRPr="00487AB9">
        <w:rPr>
          <w:rFonts w:ascii="Century Gothic" w:hAnsi="Century Gothic" w:cs="MyriadPro-Regular"/>
          <w:szCs w:val="24"/>
        </w:rPr>
        <w:t>-0.47</w:t>
      </w:r>
      <w:r w:rsidR="00E4381B" w:rsidRPr="00487AB9">
        <w:rPr>
          <w:rFonts w:ascii="Century Gothic" w:hAnsi="Century Gothic" w:cs="MyriadPro-Regular"/>
          <w:szCs w:val="24"/>
        </w:rPr>
        <w:t xml:space="preserve">% </w:t>
      </w:r>
      <w:r w:rsidR="004D5886" w:rsidRPr="00487AB9">
        <w:rPr>
          <w:rFonts w:ascii="Century Gothic" w:hAnsi="Century Gothic" w:cs="MyriadPro-Regular"/>
          <w:szCs w:val="24"/>
        </w:rPr>
        <w:t xml:space="preserve">respecto </w:t>
      </w:r>
      <w:r w:rsidR="00E4381B" w:rsidRPr="00487AB9">
        <w:rPr>
          <w:rFonts w:ascii="Century Gothic" w:hAnsi="Century Gothic" w:cs="MyriadPro-Regular"/>
          <w:szCs w:val="24"/>
        </w:rPr>
        <w:t xml:space="preserve">al valor importado </w:t>
      </w:r>
      <w:r w:rsidR="004D5886" w:rsidRPr="00487AB9">
        <w:rPr>
          <w:rFonts w:ascii="Century Gothic" w:hAnsi="Century Gothic" w:cs="MyriadPro-Regular"/>
          <w:szCs w:val="24"/>
        </w:rPr>
        <w:t>el año</w:t>
      </w:r>
      <w:r w:rsidR="00E4381B" w:rsidRPr="00487AB9">
        <w:rPr>
          <w:rFonts w:ascii="Century Gothic" w:hAnsi="Century Gothic" w:cs="MyriadPro-Regular"/>
          <w:szCs w:val="24"/>
        </w:rPr>
        <w:t xml:space="preserve"> 201</w:t>
      </w:r>
      <w:r w:rsidR="005210E1" w:rsidRPr="00487AB9">
        <w:rPr>
          <w:rFonts w:ascii="Century Gothic" w:hAnsi="Century Gothic" w:cs="MyriadPro-Regular"/>
          <w:szCs w:val="24"/>
        </w:rPr>
        <w:t>7</w:t>
      </w:r>
      <w:r w:rsidR="004D5886" w:rsidRPr="00487AB9">
        <w:rPr>
          <w:rFonts w:ascii="Century Gothic" w:hAnsi="Century Gothic" w:cs="MyriadPro-Regular"/>
          <w:szCs w:val="24"/>
        </w:rPr>
        <w:t>.</w:t>
      </w:r>
    </w:p>
    <w:p w14:paraId="273F1BF8" w14:textId="69EFE06B" w:rsidR="00A70F0E" w:rsidRDefault="00A70F0E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 xml:space="preserve">El </w:t>
      </w:r>
      <w:r w:rsidR="004D5886" w:rsidRPr="00487AB9">
        <w:rPr>
          <w:rFonts w:ascii="Century Gothic" w:hAnsi="Century Gothic" w:cs="MyriadPro-Regular"/>
          <w:szCs w:val="24"/>
        </w:rPr>
        <w:t>dato</w:t>
      </w:r>
      <w:r w:rsidRPr="00487AB9">
        <w:rPr>
          <w:rFonts w:ascii="Century Gothic" w:hAnsi="Century Gothic" w:cs="MyriadPro-Regular"/>
          <w:szCs w:val="24"/>
        </w:rPr>
        <w:t xml:space="preserve"> </w:t>
      </w:r>
      <w:r w:rsidR="00282220" w:rsidRPr="00487AB9">
        <w:rPr>
          <w:rFonts w:ascii="Century Gothic" w:hAnsi="Century Gothic" w:cs="MyriadPro-Regular"/>
          <w:szCs w:val="24"/>
        </w:rPr>
        <w:t xml:space="preserve">mantiene la tendencia de </w:t>
      </w:r>
      <w:r w:rsidR="004D5886" w:rsidRPr="00487AB9">
        <w:rPr>
          <w:rFonts w:ascii="Century Gothic" w:hAnsi="Century Gothic" w:cs="MyriadPro-Regular"/>
          <w:szCs w:val="24"/>
        </w:rPr>
        <w:t xml:space="preserve">la </w:t>
      </w:r>
      <w:r w:rsidR="00282220" w:rsidRPr="00487AB9">
        <w:rPr>
          <w:rFonts w:ascii="Century Gothic" w:hAnsi="Century Gothic" w:cs="MyriadPro-Regular"/>
          <w:szCs w:val="24"/>
        </w:rPr>
        <w:t>importa</w:t>
      </w:r>
      <w:r w:rsidR="004D5886" w:rsidRPr="00487AB9">
        <w:rPr>
          <w:rFonts w:ascii="Century Gothic" w:hAnsi="Century Gothic" w:cs="MyriadPro-Regular"/>
          <w:szCs w:val="24"/>
        </w:rPr>
        <w:t>ción de alimentos</w:t>
      </w:r>
      <w:r w:rsidR="00282220" w:rsidRPr="00487AB9">
        <w:rPr>
          <w:rFonts w:ascii="Century Gothic" w:hAnsi="Century Gothic" w:cs="MyriadPro-Regular"/>
          <w:szCs w:val="24"/>
        </w:rPr>
        <w:t xml:space="preserve"> por valores superiores a los 600</w:t>
      </w:r>
      <w:r w:rsidRPr="00487AB9">
        <w:rPr>
          <w:rFonts w:ascii="Century Gothic" w:hAnsi="Century Gothic" w:cs="MyriadPro-Regular"/>
          <w:szCs w:val="24"/>
        </w:rPr>
        <w:t xml:space="preserve"> </w:t>
      </w:r>
      <w:r w:rsidR="00282220" w:rsidRPr="00487AB9">
        <w:rPr>
          <w:rFonts w:ascii="Century Gothic" w:hAnsi="Century Gothic" w:cs="MyriadPro-Regular"/>
          <w:szCs w:val="24"/>
        </w:rPr>
        <w:t xml:space="preserve">millones de dólares </w:t>
      </w:r>
      <w:r w:rsidR="004D5886" w:rsidRPr="00487AB9">
        <w:rPr>
          <w:rFonts w:ascii="Century Gothic" w:hAnsi="Century Gothic" w:cs="MyriadPro-Regular"/>
          <w:szCs w:val="24"/>
        </w:rPr>
        <w:t xml:space="preserve">registrados </w:t>
      </w:r>
      <w:r w:rsidRPr="00487AB9">
        <w:rPr>
          <w:rFonts w:ascii="Century Gothic" w:hAnsi="Century Gothic" w:cs="MyriadPro-Regular"/>
          <w:szCs w:val="24"/>
        </w:rPr>
        <w:t>desde 20</w:t>
      </w:r>
      <w:r w:rsidR="00282220" w:rsidRPr="00487AB9">
        <w:rPr>
          <w:rFonts w:ascii="Century Gothic" w:hAnsi="Century Gothic" w:cs="MyriadPro-Regular"/>
          <w:szCs w:val="24"/>
        </w:rPr>
        <w:t>13</w:t>
      </w:r>
      <w:r w:rsidRPr="00487AB9">
        <w:rPr>
          <w:rFonts w:ascii="Century Gothic" w:hAnsi="Century Gothic" w:cs="MyriadPro-Regular"/>
          <w:szCs w:val="24"/>
        </w:rPr>
        <w:t xml:space="preserve">, </w:t>
      </w:r>
      <w:r w:rsidR="004D5886" w:rsidRPr="00487AB9">
        <w:rPr>
          <w:rFonts w:ascii="Century Gothic" w:hAnsi="Century Gothic" w:cs="MyriadPro-Regular"/>
          <w:szCs w:val="24"/>
        </w:rPr>
        <w:t xml:space="preserve">siendo el pico más alto el 2014, cuando la cifra </w:t>
      </w:r>
      <w:r w:rsidR="00EF6992">
        <w:rPr>
          <w:rFonts w:ascii="Century Gothic" w:hAnsi="Century Gothic" w:cs="MyriadPro-Regular"/>
          <w:szCs w:val="24"/>
        </w:rPr>
        <w:t>alcanzó a casi 742</w:t>
      </w:r>
      <w:r w:rsidRPr="00487AB9">
        <w:rPr>
          <w:rFonts w:ascii="Century Gothic" w:hAnsi="Century Gothic" w:cs="MyriadPro-Regular"/>
          <w:szCs w:val="24"/>
        </w:rPr>
        <w:t xml:space="preserve"> millones de </w:t>
      </w:r>
      <w:r w:rsidR="00396797" w:rsidRPr="00487AB9">
        <w:rPr>
          <w:rFonts w:ascii="Century Gothic" w:hAnsi="Century Gothic" w:cs="MyriadPro-Regular"/>
          <w:szCs w:val="24"/>
        </w:rPr>
        <w:t>dólares</w:t>
      </w:r>
      <w:r w:rsidRPr="00487AB9">
        <w:rPr>
          <w:rFonts w:ascii="Century Gothic" w:hAnsi="Century Gothic" w:cs="MyriadPro-Regular"/>
          <w:szCs w:val="24"/>
        </w:rPr>
        <w:t>.</w:t>
      </w:r>
    </w:p>
    <w:p w14:paraId="793E8CD9" w14:textId="37676B46" w:rsidR="00765FF8" w:rsidRPr="00B90910" w:rsidRDefault="00765FF8" w:rsidP="008740C0">
      <w:pPr>
        <w:pStyle w:val="Sinespaciado1"/>
        <w:spacing w:before="120" w:after="120"/>
        <w:jc w:val="both"/>
        <w:rPr>
          <w:rFonts w:ascii="Century Gothic" w:hAnsi="Century Gothic" w:cs="MyriadPro-Regular"/>
          <w:sz w:val="16"/>
          <w:szCs w:val="16"/>
        </w:rPr>
      </w:pPr>
    </w:p>
    <w:p w14:paraId="10341578" w14:textId="0A3C9EEC" w:rsidR="004D5886" w:rsidRPr="00B90910" w:rsidRDefault="00B90910" w:rsidP="00B90910">
      <w:pPr>
        <w:pStyle w:val="Sinespaciado1"/>
        <w:spacing w:before="120" w:after="120"/>
        <w:jc w:val="center"/>
        <w:rPr>
          <w:rFonts w:ascii="Century Gothic" w:hAnsi="Century Gothic" w:cs="MyriadPro-Regular"/>
          <w:szCs w:val="24"/>
        </w:rPr>
      </w:pPr>
      <w:r>
        <w:rPr>
          <w:noProof/>
          <w:lang w:val="es-ES_tradnl" w:eastAsia="es-ES_tradnl"/>
        </w:rPr>
        <w:drawing>
          <wp:inline distT="0" distB="0" distL="0" distR="0" wp14:anchorId="6F08C0D5" wp14:editId="17281DB9">
            <wp:extent cx="4328946" cy="3228831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4863" cy="32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B7867" w14:textId="77777777" w:rsidR="00B90910" w:rsidRPr="00B90910" w:rsidRDefault="00B90910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sz w:val="16"/>
          <w:szCs w:val="16"/>
        </w:rPr>
      </w:pPr>
    </w:p>
    <w:p w14:paraId="39285C0F" w14:textId="77777777" w:rsidR="00570888" w:rsidRPr="00D45BBF" w:rsidRDefault="00D45BBF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D45BBF">
        <w:rPr>
          <w:rFonts w:ascii="Century Gothic" w:hAnsi="Century Gothic" w:cs="MyriadPro-Regular"/>
          <w:szCs w:val="24"/>
        </w:rPr>
        <w:t>L</w:t>
      </w:r>
      <w:r w:rsidR="00570888" w:rsidRPr="00D45BBF">
        <w:rPr>
          <w:rFonts w:ascii="Century Gothic" w:hAnsi="Century Gothic" w:cs="MyriadPro-Regular"/>
          <w:szCs w:val="24"/>
        </w:rPr>
        <w:t xml:space="preserve">os productos que </w:t>
      </w:r>
      <w:r>
        <w:rPr>
          <w:rFonts w:ascii="Century Gothic" w:hAnsi="Century Gothic" w:cs="MyriadPro-Regular"/>
          <w:szCs w:val="24"/>
        </w:rPr>
        <w:t xml:space="preserve">el año 2018 </w:t>
      </w:r>
      <w:r w:rsidR="00570888" w:rsidRPr="00D45BBF">
        <w:rPr>
          <w:rFonts w:ascii="Century Gothic" w:hAnsi="Century Gothic" w:cs="MyriadPro-Regular"/>
          <w:szCs w:val="24"/>
        </w:rPr>
        <w:t xml:space="preserve">registraron mayor valor de importación fueron los alimentos elaborados destinados </w:t>
      </w:r>
      <w:r w:rsidR="009A3EF2" w:rsidRPr="00D45BBF">
        <w:rPr>
          <w:rFonts w:ascii="Century Gothic" w:hAnsi="Century Gothic" w:cs="MyriadPro-Regular"/>
          <w:szCs w:val="24"/>
        </w:rPr>
        <w:t xml:space="preserve">principalmente </w:t>
      </w:r>
      <w:r w:rsidR="00570888" w:rsidRPr="00D45BBF">
        <w:rPr>
          <w:rFonts w:ascii="Century Gothic" w:hAnsi="Century Gothic" w:cs="MyriadPro-Regular"/>
          <w:szCs w:val="24"/>
        </w:rPr>
        <w:t>al consumo de los hogares, que registraron una concentración de</w:t>
      </w:r>
      <w:r w:rsidR="009A3EF2" w:rsidRPr="00D45BBF">
        <w:rPr>
          <w:rFonts w:ascii="Century Gothic" w:hAnsi="Century Gothic" w:cs="MyriadPro-Regular"/>
          <w:szCs w:val="24"/>
        </w:rPr>
        <w:t xml:space="preserve"> más de 4</w:t>
      </w:r>
      <w:r w:rsidR="00282220" w:rsidRPr="00D45BBF">
        <w:rPr>
          <w:rFonts w:ascii="Century Gothic" w:hAnsi="Century Gothic" w:cs="MyriadPro-Regular"/>
          <w:szCs w:val="24"/>
        </w:rPr>
        <w:t>51</w:t>
      </w:r>
      <w:r w:rsidR="009A3EF2" w:rsidRPr="00D45BBF">
        <w:rPr>
          <w:rFonts w:ascii="Century Gothic" w:hAnsi="Century Gothic" w:cs="MyriadPro-Regular"/>
          <w:szCs w:val="24"/>
        </w:rPr>
        <w:t xml:space="preserve"> millones de dólares</w:t>
      </w:r>
      <w:r>
        <w:rPr>
          <w:rFonts w:ascii="Century Gothic" w:hAnsi="Century Gothic" w:cs="MyriadPro-Regular"/>
          <w:szCs w:val="24"/>
        </w:rPr>
        <w:t>, equivalentes a</w:t>
      </w:r>
      <w:r w:rsidR="009A3EF2" w:rsidRPr="00D45BBF">
        <w:rPr>
          <w:rFonts w:ascii="Century Gothic" w:hAnsi="Century Gothic" w:cs="MyriadPro-Regular"/>
          <w:szCs w:val="24"/>
        </w:rPr>
        <w:t xml:space="preserve"> 6</w:t>
      </w:r>
      <w:r w:rsidR="00AD03A0" w:rsidRPr="00D45BBF">
        <w:rPr>
          <w:rFonts w:ascii="Century Gothic" w:hAnsi="Century Gothic" w:cs="MyriadPro-Regular"/>
          <w:szCs w:val="24"/>
        </w:rPr>
        <w:t>7</w:t>
      </w:r>
      <w:r>
        <w:rPr>
          <w:rFonts w:ascii="Century Gothic" w:hAnsi="Century Gothic" w:cs="MyriadPro-Regular"/>
          <w:szCs w:val="24"/>
        </w:rPr>
        <w:t>%</w:t>
      </w:r>
      <w:r w:rsidR="00570888" w:rsidRPr="00D45BBF">
        <w:rPr>
          <w:rFonts w:ascii="Century Gothic" w:hAnsi="Century Gothic" w:cs="MyriadPro-Regular"/>
          <w:szCs w:val="24"/>
        </w:rPr>
        <w:t xml:space="preserve"> del total.</w:t>
      </w:r>
      <w:r w:rsidR="00282220" w:rsidRPr="00D45BBF">
        <w:rPr>
          <w:rFonts w:ascii="Century Gothic" w:hAnsi="Century Gothic" w:cs="MyriadPro-Regular"/>
          <w:szCs w:val="24"/>
        </w:rPr>
        <w:t xml:space="preserve"> El incremento de estos productos alimenticios fue de </w:t>
      </w:r>
      <w:r w:rsidR="00AD03A0" w:rsidRPr="00D45BBF">
        <w:rPr>
          <w:rFonts w:ascii="Century Gothic" w:hAnsi="Century Gothic" w:cs="MyriadPro-Regular"/>
          <w:szCs w:val="24"/>
        </w:rPr>
        <w:t>5</w:t>
      </w:r>
      <w:r w:rsidR="00282220" w:rsidRPr="00D45BBF">
        <w:rPr>
          <w:rFonts w:ascii="Century Gothic" w:hAnsi="Century Gothic" w:cs="MyriadPro-Regular"/>
          <w:szCs w:val="24"/>
        </w:rPr>
        <w:t>%.</w:t>
      </w:r>
    </w:p>
    <w:p w14:paraId="5C607F84" w14:textId="77777777" w:rsidR="00300DD0" w:rsidRPr="00487AB9" w:rsidRDefault="00570888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lastRenderedPageBreak/>
        <w:t xml:space="preserve">En </w:t>
      </w:r>
      <w:r w:rsidR="00D45BBF" w:rsidRPr="00487AB9">
        <w:rPr>
          <w:rFonts w:ascii="Century Gothic" w:hAnsi="Century Gothic" w:cs="MyriadPro-Regular"/>
          <w:szCs w:val="24"/>
        </w:rPr>
        <w:t>cambio,</w:t>
      </w:r>
      <w:r w:rsidR="009A3EF2" w:rsidRPr="00487AB9">
        <w:rPr>
          <w:rFonts w:ascii="Century Gothic" w:hAnsi="Century Gothic" w:cs="MyriadPro-Regular"/>
          <w:szCs w:val="24"/>
        </w:rPr>
        <w:t xml:space="preserve"> </w:t>
      </w:r>
      <w:r w:rsidRPr="00487AB9">
        <w:rPr>
          <w:rFonts w:ascii="Century Gothic" w:hAnsi="Century Gothic" w:cs="MyriadPro-Regular"/>
          <w:szCs w:val="24"/>
        </w:rPr>
        <w:t xml:space="preserve">se registró un </w:t>
      </w:r>
      <w:r w:rsidR="00282220" w:rsidRPr="00487AB9">
        <w:rPr>
          <w:rFonts w:ascii="Century Gothic" w:hAnsi="Century Gothic" w:cs="MyriadPro-Regular"/>
          <w:szCs w:val="24"/>
        </w:rPr>
        <w:t>de</w:t>
      </w:r>
      <w:r w:rsidRPr="00487AB9">
        <w:rPr>
          <w:rFonts w:ascii="Century Gothic" w:hAnsi="Century Gothic" w:cs="MyriadPro-Regular"/>
          <w:szCs w:val="24"/>
        </w:rPr>
        <w:t xml:space="preserve">cremento de </w:t>
      </w:r>
      <w:r w:rsidR="00282220" w:rsidRPr="00487AB9">
        <w:rPr>
          <w:rFonts w:ascii="Century Gothic" w:hAnsi="Century Gothic" w:cs="MyriadPro-Regular"/>
          <w:szCs w:val="24"/>
        </w:rPr>
        <w:t>-7,7</w:t>
      </w:r>
      <w:r w:rsidRPr="00487AB9">
        <w:rPr>
          <w:rFonts w:ascii="Century Gothic" w:hAnsi="Century Gothic" w:cs="MyriadPro-Regular"/>
          <w:szCs w:val="24"/>
        </w:rPr>
        <w:t xml:space="preserve">% en </w:t>
      </w:r>
      <w:r w:rsidR="00CA328D" w:rsidRPr="00487AB9">
        <w:rPr>
          <w:rFonts w:ascii="Century Gothic" w:hAnsi="Century Gothic" w:cs="MyriadPro-Regular"/>
          <w:szCs w:val="24"/>
        </w:rPr>
        <w:t xml:space="preserve">las </w:t>
      </w:r>
      <w:r w:rsidRPr="00487AB9">
        <w:rPr>
          <w:rFonts w:ascii="Century Gothic" w:hAnsi="Century Gothic" w:cs="MyriadPro-Regular"/>
          <w:szCs w:val="24"/>
        </w:rPr>
        <w:t xml:space="preserve">importaciones de </w:t>
      </w:r>
      <w:r w:rsidR="009A3EF2" w:rsidRPr="00487AB9">
        <w:rPr>
          <w:rFonts w:ascii="Century Gothic" w:hAnsi="Century Gothic" w:cs="MyriadPro-Regular"/>
          <w:szCs w:val="24"/>
        </w:rPr>
        <w:t>alimento</w:t>
      </w:r>
      <w:r w:rsidR="00D45BBF" w:rsidRPr="00487AB9">
        <w:rPr>
          <w:rFonts w:ascii="Century Gothic" w:hAnsi="Century Gothic" w:cs="MyriadPro-Regular"/>
          <w:szCs w:val="24"/>
        </w:rPr>
        <w:t>s</w:t>
      </w:r>
      <w:r w:rsidR="009A3EF2" w:rsidRPr="00487AB9">
        <w:rPr>
          <w:rFonts w:ascii="Century Gothic" w:hAnsi="Century Gothic" w:cs="MyriadPro-Regular"/>
          <w:szCs w:val="24"/>
        </w:rPr>
        <w:t xml:space="preserve"> básicos destinados al consumo de los hogares</w:t>
      </w:r>
      <w:r w:rsidRPr="00487AB9">
        <w:rPr>
          <w:rFonts w:ascii="Century Gothic" w:hAnsi="Century Gothic" w:cs="MyriadPro-Regular"/>
          <w:szCs w:val="24"/>
        </w:rPr>
        <w:t xml:space="preserve">. En </w:t>
      </w:r>
      <w:r w:rsidR="00D45BBF" w:rsidRPr="00487AB9">
        <w:rPr>
          <w:rFonts w:ascii="Century Gothic" w:hAnsi="Century Gothic" w:cs="MyriadPro-Regular"/>
          <w:szCs w:val="24"/>
        </w:rPr>
        <w:t>la gestión</w:t>
      </w:r>
      <w:r w:rsidRPr="00487AB9">
        <w:rPr>
          <w:rFonts w:ascii="Century Gothic" w:hAnsi="Century Gothic" w:cs="MyriadPro-Regular"/>
          <w:szCs w:val="24"/>
        </w:rPr>
        <w:t xml:space="preserve"> 201</w:t>
      </w:r>
      <w:r w:rsidR="00282220" w:rsidRPr="00487AB9">
        <w:rPr>
          <w:rFonts w:ascii="Century Gothic" w:hAnsi="Century Gothic" w:cs="MyriadPro-Regular"/>
          <w:szCs w:val="24"/>
        </w:rPr>
        <w:t>8</w:t>
      </w:r>
      <w:r w:rsidR="00D45BBF" w:rsidRPr="00487AB9">
        <w:rPr>
          <w:rFonts w:ascii="Century Gothic" w:hAnsi="Century Gothic" w:cs="MyriadPro-Regular"/>
          <w:szCs w:val="24"/>
        </w:rPr>
        <w:t>,</w:t>
      </w:r>
      <w:r w:rsidRPr="00487AB9">
        <w:rPr>
          <w:rFonts w:ascii="Century Gothic" w:hAnsi="Century Gothic" w:cs="MyriadPro-Regular"/>
          <w:szCs w:val="24"/>
        </w:rPr>
        <w:t xml:space="preserve"> el v</w:t>
      </w:r>
      <w:r w:rsidR="009A3EF2" w:rsidRPr="00487AB9">
        <w:rPr>
          <w:rFonts w:ascii="Century Gothic" w:hAnsi="Century Gothic" w:cs="MyriadPro-Regular"/>
          <w:szCs w:val="24"/>
        </w:rPr>
        <w:t>a</w:t>
      </w:r>
      <w:r w:rsidRPr="00487AB9">
        <w:rPr>
          <w:rFonts w:ascii="Century Gothic" w:hAnsi="Century Gothic" w:cs="MyriadPro-Regular"/>
          <w:szCs w:val="24"/>
        </w:rPr>
        <w:t>l</w:t>
      </w:r>
      <w:r w:rsidR="009A3EF2" w:rsidRPr="00487AB9">
        <w:rPr>
          <w:rFonts w:ascii="Century Gothic" w:hAnsi="Century Gothic" w:cs="MyriadPro-Regular"/>
          <w:szCs w:val="24"/>
        </w:rPr>
        <w:t>or</w:t>
      </w:r>
      <w:r w:rsidRPr="00487AB9">
        <w:rPr>
          <w:rFonts w:ascii="Century Gothic" w:hAnsi="Century Gothic" w:cs="MyriadPro-Regular"/>
          <w:szCs w:val="24"/>
        </w:rPr>
        <w:t xml:space="preserve"> importado superó l</w:t>
      </w:r>
      <w:r w:rsidR="00E95C4A" w:rsidRPr="00487AB9">
        <w:rPr>
          <w:rFonts w:ascii="Century Gothic" w:hAnsi="Century Gothic" w:cs="MyriadPro-Regular"/>
          <w:szCs w:val="24"/>
        </w:rPr>
        <w:t>o</w:t>
      </w:r>
      <w:r w:rsidRPr="00487AB9">
        <w:rPr>
          <w:rFonts w:ascii="Century Gothic" w:hAnsi="Century Gothic" w:cs="MyriadPro-Regular"/>
          <w:szCs w:val="24"/>
        </w:rPr>
        <w:t xml:space="preserve">s </w:t>
      </w:r>
      <w:r w:rsidR="00282220" w:rsidRPr="00487AB9">
        <w:rPr>
          <w:rFonts w:ascii="Century Gothic" w:hAnsi="Century Gothic" w:cs="MyriadPro-Regular"/>
          <w:szCs w:val="24"/>
        </w:rPr>
        <w:t>37</w:t>
      </w:r>
      <w:r w:rsidRPr="00487AB9">
        <w:rPr>
          <w:rFonts w:ascii="Century Gothic" w:hAnsi="Century Gothic" w:cs="MyriadPro-Regular"/>
          <w:szCs w:val="24"/>
        </w:rPr>
        <w:t xml:space="preserve"> mil</w:t>
      </w:r>
      <w:r w:rsidR="009A3EF2" w:rsidRPr="00487AB9">
        <w:rPr>
          <w:rFonts w:ascii="Century Gothic" w:hAnsi="Century Gothic" w:cs="MyriadPro-Regular"/>
          <w:szCs w:val="24"/>
        </w:rPr>
        <w:t>lones de dólares.</w:t>
      </w:r>
    </w:p>
    <w:p w14:paraId="7D08E382" w14:textId="77777777" w:rsidR="009A3EF2" w:rsidRPr="00487AB9" w:rsidRDefault="009A3EF2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Los alimentos y bebidas elaborados destinado</w:t>
      </w:r>
      <w:r w:rsidR="00D45BBF" w:rsidRPr="00487AB9">
        <w:rPr>
          <w:rFonts w:ascii="Century Gothic" w:hAnsi="Century Gothic" w:cs="MyriadPro-Regular"/>
          <w:szCs w:val="24"/>
        </w:rPr>
        <w:t xml:space="preserve">s a la industria representan </w:t>
      </w:r>
      <w:r w:rsidRPr="00487AB9">
        <w:rPr>
          <w:rFonts w:ascii="Century Gothic" w:hAnsi="Century Gothic" w:cs="MyriadPro-Regular"/>
          <w:szCs w:val="24"/>
        </w:rPr>
        <w:t>2</w:t>
      </w:r>
      <w:r w:rsidR="00AD03A0" w:rsidRPr="00487AB9">
        <w:rPr>
          <w:rFonts w:ascii="Century Gothic" w:hAnsi="Century Gothic" w:cs="MyriadPro-Regular"/>
          <w:szCs w:val="24"/>
        </w:rPr>
        <w:t>1</w:t>
      </w:r>
      <w:r w:rsidRPr="00487AB9">
        <w:rPr>
          <w:rFonts w:ascii="Century Gothic" w:hAnsi="Century Gothic" w:cs="MyriadPro-Regular"/>
          <w:szCs w:val="24"/>
        </w:rPr>
        <w:t>% del total de importaciones en alimentos</w:t>
      </w:r>
      <w:r w:rsidR="00D45BBF" w:rsidRPr="00487AB9">
        <w:rPr>
          <w:rFonts w:ascii="Century Gothic" w:hAnsi="Century Gothic" w:cs="MyriadPro-Regular"/>
          <w:szCs w:val="24"/>
        </w:rPr>
        <w:t>,</w:t>
      </w:r>
      <w:r w:rsidRPr="00487AB9">
        <w:rPr>
          <w:rFonts w:ascii="Century Gothic" w:hAnsi="Century Gothic" w:cs="MyriadPro-Regular"/>
          <w:szCs w:val="24"/>
        </w:rPr>
        <w:t xml:space="preserve"> y para el 201</w:t>
      </w:r>
      <w:r w:rsidR="00282220" w:rsidRPr="00487AB9">
        <w:rPr>
          <w:rFonts w:ascii="Century Gothic" w:hAnsi="Century Gothic" w:cs="MyriadPro-Regular"/>
          <w:szCs w:val="24"/>
        </w:rPr>
        <w:t>8</w:t>
      </w:r>
      <w:r w:rsidRPr="00487AB9">
        <w:rPr>
          <w:rFonts w:ascii="Century Gothic" w:hAnsi="Century Gothic" w:cs="MyriadPro-Regular"/>
          <w:szCs w:val="24"/>
        </w:rPr>
        <w:t xml:space="preserve"> superaron los 1</w:t>
      </w:r>
      <w:r w:rsidR="00282220" w:rsidRPr="00487AB9">
        <w:rPr>
          <w:rFonts w:ascii="Century Gothic" w:hAnsi="Century Gothic" w:cs="MyriadPro-Regular"/>
          <w:szCs w:val="24"/>
        </w:rPr>
        <w:t>43</w:t>
      </w:r>
      <w:r w:rsidRPr="00487AB9">
        <w:rPr>
          <w:rFonts w:ascii="Century Gothic" w:hAnsi="Century Gothic" w:cs="MyriadPro-Regular"/>
          <w:szCs w:val="24"/>
        </w:rPr>
        <w:t xml:space="preserve"> millones de dólares</w:t>
      </w:r>
      <w:r w:rsidR="00D45BBF" w:rsidRPr="00487AB9">
        <w:rPr>
          <w:rFonts w:ascii="Century Gothic" w:hAnsi="Century Gothic" w:cs="MyriadPro-Regular"/>
          <w:szCs w:val="24"/>
        </w:rPr>
        <w:t>,</w:t>
      </w:r>
      <w:r w:rsidR="00282220" w:rsidRPr="00487AB9">
        <w:rPr>
          <w:rFonts w:ascii="Century Gothic" w:hAnsi="Century Gothic" w:cs="MyriadPro-Regular"/>
          <w:szCs w:val="24"/>
        </w:rPr>
        <w:t xml:space="preserve"> cifra menor en </w:t>
      </w:r>
      <w:r w:rsidR="00D45BBF" w:rsidRPr="00487AB9">
        <w:rPr>
          <w:rFonts w:ascii="Century Gothic" w:hAnsi="Century Gothic" w:cs="MyriadPro-Regular"/>
          <w:szCs w:val="24"/>
        </w:rPr>
        <w:t>-6,1%</w:t>
      </w:r>
      <w:r w:rsidR="008801EA" w:rsidRPr="00487AB9">
        <w:rPr>
          <w:rFonts w:ascii="Century Gothic" w:hAnsi="Century Gothic" w:cs="MyriadPro-Regular"/>
          <w:szCs w:val="24"/>
        </w:rPr>
        <w:t xml:space="preserve"> respecto </w:t>
      </w:r>
      <w:r w:rsidR="00D45BBF" w:rsidRPr="00487AB9">
        <w:rPr>
          <w:rFonts w:ascii="Century Gothic" w:hAnsi="Century Gothic" w:cs="MyriadPro-Regular"/>
          <w:szCs w:val="24"/>
        </w:rPr>
        <w:t>a</w:t>
      </w:r>
      <w:r w:rsidR="008801EA" w:rsidRPr="00487AB9">
        <w:rPr>
          <w:rFonts w:ascii="Century Gothic" w:hAnsi="Century Gothic" w:cs="MyriadPro-Regular"/>
          <w:szCs w:val="24"/>
        </w:rPr>
        <w:t xml:space="preserve"> 2017.</w:t>
      </w:r>
    </w:p>
    <w:tbl>
      <w:tblPr>
        <w:tblpPr w:leftFromText="141" w:rightFromText="141" w:vertAnchor="page" w:horzAnchor="page" w:tblpX="1772" w:tblpY="7745"/>
        <w:tblW w:w="89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6"/>
        <w:gridCol w:w="1896"/>
        <w:gridCol w:w="1985"/>
        <w:gridCol w:w="2278"/>
        <w:gridCol w:w="725"/>
      </w:tblGrid>
      <w:tr w:rsidR="008A0460" w:rsidRPr="000A65A4" w14:paraId="4AD550D8" w14:textId="77777777" w:rsidTr="004379AA">
        <w:trPr>
          <w:trHeight w:val="238"/>
        </w:trPr>
        <w:tc>
          <w:tcPr>
            <w:tcW w:w="89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B5695" w14:textId="5DE0DC53" w:rsidR="008A0460" w:rsidRPr="000A65A4" w:rsidRDefault="008A0460" w:rsidP="00D939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8"/>
                <w:szCs w:val="28"/>
                <w:lang w:val="es-ES_tradnl" w:eastAsia="es-ES_tradnl"/>
              </w:rPr>
              <w:t xml:space="preserve">Bolivia: Importación de alimentos y bebidas, </w:t>
            </w:r>
            <w:r w:rsidR="004379AA">
              <w:rPr>
                <w:rFonts w:eastAsia="Times New Roman"/>
                <w:b/>
                <w:bCs/>
                <w:color w:val="000000"/>
                <w:sz w:val="28"/>
                <w:szCs w:val="28"/>
                <w:lang w:val="es-ES_tradnl" w:eastAsia="es-ES_tradnl"/>
              </w:rPr>
              <w:br/>
            </w:r>
            <w:r w:rsidRPr="000A65A4">
              <w:rPr>
                <w:rFonts w:eastAsia="Times New Roman"/>
                <w:b/>
                <w:bCs/>
                <w:color w:val="000000"/>
                <w:sz w:val="28"/>
                <w:szCs w:val="28"/>
                <w:lang w:val="es-ES_tradnl" w:eastAsia="es-ES_tradnl"/>
              </w:rPr>
              <w:t>según principal país</w:t>
            </w:r>
            <w:r w:rsidR="00D9393E">
              <w:rPr>
                <w:rFonts w:eastAsia="Times New Roman"/>
                <w:b/>
                <w:bCs/>
                <w:color w:val="000000"/>
                <w:sz w:val="28"/>
                <w:szCs w:val="28"/>
                <w:lang w:val="es-ES_tradnl" w:eastAsia="es-ES_tradnl"/>
              </w:rPr>
              <w:t xml:space="preserve"> (E</w:t>
            </w:r>
            <w:r w:rsidRPr="000A65A4">
              <w:rPr>
                <w:rFonts w:eastAsia="Times New Roman"/>
                <w:b/>
                <w:bCs/>
                <w:color w:val="000000"/>
                <w:sz w:val="28"/>
                <w:szCs w:val="28"/>
                <w:lang w:val="es-ES_tradnl" w:eastAsia="es-ES_tradnl"/>
              </w:rPr>
              <w:t>n dólares</w:t>
            </w:r>
            <w:r w:rsidR="00D9393E">
              <w:rPr>
                <w:rFonts w:eastAsia="Times New Roman"/>
                <w:b/>
                <w:bCs/>
                <w:color w:val="000000"/>
                <w:sz w:val="28"/>
                <w:szCs w:val="28"/>
                <w:lang w:val="es-ES_tradnl" w:eastAsia="es-ES_tradnl"/>
              </w:rPr>
              <w:t>)</w:t>
            </w:r>
          </w:p>
        </w:tc>
      </w:tr>
      <w:tr w:rsidR="004379AA" w:rsidRPr="000A65A4" w14:paraId="2B416FA6" w14:textId="77777777" w:rsidTr="00D9393E">
        <w:trPr>
          <w:gridAfter w:val="1"/>
          <w:wAfter w:w="725" w:type="dxa"/>
          <w:trHeight w:val="357"/>
        </w:trPr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B4995" w14:textId="77777777" w:rsidR="008A0460" w:rsidRPr="000A65A4" w:rsidRDefault="008A0460" w:rsidP="008A0460">
            <w:pPr>
              <w:spacing w:after="0" w:line="240" w:lineRule="auto"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País</w:t>
            </w:r>
          </w:p>
        </w:tc>
        <w:tc>
          <w:tcPr>
            <w:tcW w:w="18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E92C52E" w14:textId="77777777" w:rsidR="008A0460" w:rsidRPr="000A65A4" w:rsidRDefault="008A0460" w:rsidP="008A046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2017 (p)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FA3267C" w14:textId="77777777" w:rsidR="008A0460" w:rsidRPr="000A65A4" w:rsidRDefault="008A0460" w:rsidP="008A046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2018 (p)</w:t>
            </w:r>
          </w:p>
        </w:tc>
        <w:tc>
          <w:tcPr>
            <w:tcW w:w="22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086CC4" w14:textId="77777777" w:rsidR="008A0460" w:rsidRPr="000A65A4" w:rsidRDefault="008A0460" w:rsidP="008A0460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 xml:space="preserve">Variación </w:t>
            </w:r>
            <w:r w:rsidRPr="00D9393E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p</w:t>
            </w:r>
            <w:r w:rsidRPr="000A65A4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orcentual</w:t>
            </w:r>
          </w:p>
        </w:tc>
      </w:tr>
      <w:tr w:rsidR="004379AA" w:rsidRPr="000A65A4" w14:paraId="76A092EC" w14:textId="77777777" w:rsidTr="00D9393E">
        <w:trPr>
          <w:gridAfter w:val="1"/>
          <w:wAfter w:w="725" w:type="dxa"/>
          <w:trHeight w:val="253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hideMark/>
          </w:tcPr>
          <w:p w14:paraId="086501FC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Argentina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2609C962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280.301.550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607F8E37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236.690.383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187FB71D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-15,56</w:t>
            </w:r>
          </w:p>
        </w:tc>
      </w:tr>
      <w:tr w:rsidR="004379AA" w:rsidRPr="000A65A4" w14:paraId="14F9051D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9315B34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Brasil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489EB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105.250.254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BE6C6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134.073.853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0EAB5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27,39</w:t>
            </w:r>
          </w:p>
        </w:tc>
      </w:tr>
      <w:tr w:rsidR="004379AA" w:rsidRPr="000A65A4" w14:paraId="24ABC8D9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hideMark/>
          </w:tcPr>
          <w:p w14:paraId="3045D778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Chile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0267D756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74.242.020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64BCAF51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62.738.814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359EB5A8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-15,49</w:t>
            </w:r>
          </w:p>
        </w:tc>
      </w:tr>
      <w:tr w:rsidR="004379AA" w:rsidRPr="000A65A4" w14:paraId="797BFC04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6D44E600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Perú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87E8C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67.076.545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B6DBE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59.157.220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DE44B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-11,81</w:t>
            </w:r>
          </w:p>
        </w:tc>
      </w:tr>
      <w:tr w:rsidR="004379AA" w:rsidRPr="000A65A4" w14:paraId="1EF3D13B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hideMark/>
          </w:tcPr>
          <w:p w14:paraId="24801F70" w14:textId="59201CF1" w:rsidR="008A0460" w:rsidRPr="000A65A4" w:rsidRDefault="00D9393E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D9393E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Estados U</w:t>
            </w:r>
            <w:r w:rsidR="008A0460"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nidos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6242DA6F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39.100.009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39C2D0DB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46.247.331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01D3370E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18,28</w:t>
            </w:r>
          </w:p>
        </w:tc>
      </w:tr>
      <w:tr w:rsidR="004379AA" w:rsidRPr="000A65A4" w14:paraId="2F855A80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AAE804F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Uruguay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CFFD5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4.089.432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F83DE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24.120.332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2AE4B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489,82</w:t>
            </w:r>
          </w:p>
        </w:tc>
      </w:tr>
      <w:tr w:rsidR="004379AA" w:rsidRPr="000A65A4" w14:paraId="5AD542A0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hideMark/>
          </w:tcPr>
          <w:p w14:paraId="29ED9F84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Colombia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1C0D5B94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18.824.006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477F0153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22.853.096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6E62AEB5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21,40</w:t>
            </w:r>
          </w:p>
        </w:tc>
      </w:tr>
      <w:tr w:rsidR="004379AA" w:rsidRPr="000A65A4" w14:paraId="5116BE33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269CB1E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México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21350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16.807.646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BE6F7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17.194.883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851CC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2,30</w:t>
            </w:r>
          </w:p>
        </w:tc>
      </w:tr>
      <w:tr w:rsidR="004379AA" w:rsidRPr="000A65A4" w14:paraId="6863F45E" w14:textId="77777777" w:rsidTr="00D9393E">
        <w:trPr>
          <w:gridAfter w:val="1"/>
          <w:wAfter w:w="725" w:type="dxa"/>
          <w:trHeight w:val="238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4F81BD"/>
            <w:noWrap/>
            <w:hideMark/>
          </w:tcPr>
          <w:p w14:paraId="708B821E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China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330B9FB3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10.901.529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5FFA77F5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10.019.080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hideMark/>
          </w:tcPr>
          <w:p w14:paraId="26D8DB5B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-8,09</w:t>
            </w:r>
          </w:p>
        </w:tc>
      </w:tr>
      <w:tr w:rsidR="004379AA" w:rsidRPr="000A65A4" w14:paraId="299DD050" w14:textId="77777777" w:rsidTr="00D9393E">
        <w:trPr>
          <w:gridAfter w:val="1"/>
          <w:wAfter w:w="725" w:type="dxa"/>
          <w:trHeight w:val="315"/>
        </w:trPr>
        <w:tc>
          <w:tcPr>
            <w:tcW w:w="20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DA2B0D5" w14:textId="77777777" w:rsidR="008A0460" w:rsidRPr="000A65A4" w:rsidRDefault="008A0460" w:rsidP="008A0460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b/>
                <w:bCs/>
                <w:color w:val="000000"/>
                <w:sz w:val="24"/>
                <w:szCs w:val="24"/>
                <w:lang w:val="es-ES_tradnl" w:eastAsia="es-ES_tradnl"/>
              </w:rPr>
              <w:t>Malasia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6D0CB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6.637.247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4C76D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7.476.991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3659A" w14:textId="77777777" w:rsidR="008A0460" w:rsidRPr="000A65A4" w:rsidRDefault="008A0460" w:rsidP="008A046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</w:pPr>
            <w:r w:rsidRPr="000A65A4">
              <w:rPr>
                <w:rFonts w:eastAsia="Times New Roman"/>
                <w:color w:val="000000"/>
                <w:sz w:val="24"/>
                <w:szCs w:val="24"/>
                <w:lang w:val="es-ES_tradnl" w:eastAsia="es-ES_tradnl"/>
              </w:rPr>
              <w:t>12,65</w:t>
            </w:r>
          </w:p>
        </w:tc>
      </w:tr>
      <w:tr w:rsidR="00D9393E" w:rsidRPr="000A65A4" w14:paraId="0197076C" w14:textId="77777777" w:rsidTr="00D9393E">
        <w:trPr>
          <w:gridAfter w:val="1"/>
          <w:wAfter w:w="725" w:type="dxa"/>
          <w:trHeight w:val="171"/>
        </w:trPr>
        <w:tc>
          <w:tcPr>
            <w:tcW w:w="8225" w:type="dxa"/>
            <w:gridSpan w:val="4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4D6135" w14:textId="77777777" w:rsidR="008A0460" w:rsidRPr="000A65A4" w:rsidRDefault="008A0460" w:rsidP="008A0460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8"/>
                <w:szCs w:val="18"/>
                <w:lang w:val="es-ES_tradnl" w:eastAsia="es-ES_tradnl"/>
              </w:rPr>
            </w:pPr>
            <w:r w:rsidRPr="000A65A4">
              <w:rPr>
                <w:rFonts w:ascii="Garamond" w:eastAsia="Times New Roman" w:hAnsi="Garamond"/>
                <w:color w:val="000000"/>
                <w:sz w:val="18"/>
                <w:szCs w:val="18"/>
                <w:lang w:val="es-ES_tradnl" w:eastAsia="es-ES_tradnl"/>
              </w:rPr>
              <w:t xml:space="preserve">Fuente: Elaboración propia con datos INE </w:t>
            </w:r>
            <w:r w:rsidRPr="000A65A4">
              <w:rPr>
                <w:rFonts w:ascii="PMingLiU" w:eastAsia="PMingLiU" w:hAnsi="PMingLiU" w:cs="PMingLiU"/>
                <w:color w:val="000000"/>
                <w:sz w:val="18"/>
                <w:szCs w:val="18"/>
                <w:lang w:val="es-ES_tradnl" w:eastAsia="es-ES_tradnl"/>
              </w:rPr>
              <w:br/>
            </w:r>
            <w:r w:rsidRPr="000A65A4">
              <w:rPr>
                <w:rFonts w:ascii="Garamond" w:eastAsia="Times New Roman" w:hAnsi="Garamond"/>
                <w:color w:val="000000"/>
                <w:sz w:val="18"/>
                <w:szCs w:val="18"/>
                <w:lang w:val="es-ES_tradnl" w:eastAsia="es-ES_tradnl"/>
              </w:rPr>
              <w:t>(p): Preliminar</w:t>
            </w:r>
          </w:p>
        </w:tc>
      </w:tr>
    </w:tbl>
    <w:p w14:paraId="590CFC65" w14:textId="77777777" w:rsidR="008801EA" w:rsidRDefault="008801EA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Durante este periodo se registró la mayor caída del valor de las importaciones de alimentos y bebidas básicas destinados a la industria en -22,4%.</w:t>
      </w:r>
    </w:p>
    <w:p w14:paraId="01537968" w14:textId="39D4D655" w:rsidR="00403E94" w:rsidRPr="00487AB9" w:rsidRDefault="00AE75CB" w:rsidP="00570888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AE75CB">
        <w:rPr>
          <w:rFonts w:ascii="Century Gothic" w:hAnsi="Century Gothic" w:cs="MyriadPro-Regular"/>
          <w:noProof/>
          <w:szCs w:val="24"/>
          <w:lang w:val="es-ES_tradnl" w:eastAsia="es-ES_tradnl"/>
        </w:rPr>
        <w:drawing>
          <wp:inline distT="0" distB="0" distL="0" distR="0" wp14:anchorId="352F3ED7" wp14:editId="450AE557">
            <wp:extent cx="5612130" cy="1292788"/>
            <wp:effectExtent l="0" t="0" r="127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0462" cy="131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11EB4" w14:textId="77777777" w:rsidR="00487AB9" w:rsidRPr="00487AB9" w:rsidRDefault="00487AB9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 w:val="10"/>
          <w:szCs w:val="10"/>
        </w:rPr>
      </w:pPr>
    </w:p>
    <w:p w14:paraId="602392B7" w14:textId="77777777" w:rsidR="00D23B5C" w:rsidRPr="00487AB9" w:rsidRDefault="00D45BBF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D</w:t>
      </w:r>
      <w:r w:rsidR="00D121BA" w:rsidRPr="00487AB9">
        <w:rPr>
          <w:rFonts w:ascii="Century Gothic" w:hAnsi="Century Gothic" w:cs="MyriadPro-Regular"/>
          <w:szCs w:val="24"/>
        </w:rPr>
        <w:t xml:space="preserve">iez </w:t>
      </w:r>
      <w:r w:rsidRPr="00487AB9">
        <w:rPr>
          <w:rFonts w:ascii="Century Gothic" w:hAnsi="Century Gothic" w:cs="MyriadPro-Regular"/>
          <w:szCs w:val="24"/>
        </w:rPr>
        <w:t>países concentran alrededor de</w:t>
      </w:r>
      <w:r w:rsidR="00D121BA" w:rsidRPr="00487AB9">
        <w:rPr>
          <w:rFonts w:ascii="Century Gothic" w:hAnsi="Century Gothic" w:cs="MyriadPro-Regular"/>
          <w:szCs w:val="24"/>
        </w:rPr>
        <w:t xml:space="preserve"> 9</w:t>
      </w:r>
      <w:r w:rsidR="00686778" w:rsidRPr="00487AB9">
        <w:rPr>
          <w:rFonts w:ascii="Century Gothic" w:hAnsi="Century Gothic" w:cs="MyriadPro-Regular"/>
          <w:szCs w:val="24"/>
        </w:rPr>
        <w:t>2</w:t>
      </w:r>
      <w:r w:rsidR="00D121BA" w:rsidRPr="00487AB9">
        <w:rPr>
          <w:rFonts w:ascii="Century Gothic" w:hAnsi="Century Gothic" w:cs="MyriadPro-Regular"/>
          <w:szCs w:val="24"/>
        </w:rPr>
        <w:t>% del total de las importaciones de alimentos, siendo el principal proveedor Argentina</w:t>
      </w:r>
      <w:r w:rsidRPr="00487AB9">
        <w:rPr>
          <w:rFonts w:ascii="Century Gothic" w:hAnsi="Century Gothic" w:cs="MyriadPro-Regular"/>
          <w:szCs w:val="24"/>
        </w:rPr>
        <w:t>,</w:t>
      </w:r>
      <w:r w:rsidR="00D121BA" w:rsidRPr="00487AB9">
        <w:rPr>
          <w:rFonts w:ascii="Century Gothic" w:hAnsi="Century Gothic" w:cs="MyriadPro-Regular"/>
          <w:szCs w:val="24"/>
        </w:rPr>
        <w:t xml:space="preserve"> </w:t>
      </w:r>
      <w:r w:rsidRPr="00487AB9">
        <w:rPr>
          <w:rFonts w:ascii="Century Gothic" w:hAnsi="Century Gothic" w:cs="MyriadPro-Regular"/>
          <w:szCs w:val="24"/>
        </w:rPr>
        <w:t>con una participación de</w:t>
      </w:r>
      <w:r w:rsidR="00D121BA" w:rsidRPr="00487AB9">
        <w:rPr>
          <w:rFonts w:ascii="Century Gothic" w:hAnsi="Century Gothic" w:cs="MyriadPro-Regular"/>
          <w:szCs w:val="24"/>
        </w:rPr>
        <w:t xml:space="preserve"> </w:t>
      </w:r>
      <w:r w:rsidR="00BE7FF8" w:rsidRPr="00487AB9">
        <w:rPr>
          <w:rFonts w:ascii="Century Gothic" w:hAnsi="Century Gothic" w:cs="MyriadPro-Regular"/>
          <w:szCs w:val="24"/>
        </w:rPr>
        <w:t>35</w:t>
      </w:r>
      <w:r w:rsidR="00D121BA" w:rsidRPr="00487AB9">
        <w:rPr>
          <w:rFonts w:ascii="Century Gothic" w:hAnsi="Century Gothic" w:cs="MyriadPro-Regular"/>
          <w:szCs w:val="24"/>
        </w:rPr>
        <w:t>% del total de las importaciones</w:t>
      </w:r>
      <w:r w:rsidR="00BE7FF8" w:rsidRPr="00487AB9">
        <w:rPr>
          <w:rFonts w:ascii="Century Gothic" w:hAnsi="Century Gothic" w:cs="MyriadPro-Regular"/>
          <w:szCs w:val="24"/>
        </w:rPr>
        <w:t xml:space="preserve"> </w:t>
      </w:r>
      <w:r w:rsidR="00D121BA" w:rsidRPr="00487AB9">
        <w:rPr>
          <w:rFonts w:ascii="Century Gothic" w:hAnsi="Century Gothic" w:cs="MyriadPro-Regular"/>
          <w:szCs w:val="24"/>
        </w:rPr>
        <w:t>de alimentos</w:t>
      </w:r>
      <w:r w:rsidRPr="00487AB9">
        <w:rPr>
          <w:rFonts w:ascii="Century Gothic" w:hAnsi="Century Gothic" w:cs="MyriadPro-Regular"/>
          <w:szCs w:val="24"/>
        </w:rPr>
        <w:t>;</w:t>
      </w:r>
      <w:r w:rsidR="00D121BA" w:rsidRPr="00487AB9">
        <w:rPr>
          <w:rFonts w:ascii="Century Gothic" w:hAnsi="Century Gothic" w:cs="MyriadPro-Regular"/>
          <w:szCs w:val="24"/>
        </w:rPr>
        <w:t xml:space="preserve"> le siguen </w:t>
      </w:r>
      <w:r w:rsidR="00A94FCC" w:rsidRPr="00487AB9">
        <w:rPr>
          <w:rFonts w:ascii="Century Gothic" w:hAnsi="Century Gothic" w:cs="MyriadPro-Regular"/>
          <w:szCs w:val="24"/>
        </w:rPr>
        <w:t>Brasil</w:t>
      </w:r>
      <w:r w:rsidRPr="00487AB9">
        <w:rPr>
          <w:rFonts w:ascii="Century Gothic" w:hAnsi="Century Gothic" w:cs="MyriadPro-Regular"/>
          <w:szCs w:val="24"/>
        </w:rPr>
        <w:t>, con</w:t>
      </w:r>
      <w:r w:rsidR="00A94FCC" w:rsidRPr="00487AB9">
        <w:rPr>
          <w:rFonts w:ascii="Century Gothic" w:hAnsi="Century Gothic" w:cs="MyriadPro-Regular"/>
          <w:szCs w:val="24"/>
        </w:rPr>
        <w:t xml:space="preserve"> </w:t>
      </w:r>
      <w:r w:rsidR="00BE7FF8" w:rsidRPr="00487AB9">
        <w:rPr>
          <w:rFonts w:ascii="Century Gothic" w:hAnsi="Century Gothic" w:cs="MyriadPro-Regular"/>
          <w:szCs w:val="24"/>
        </w:rPr>
        <w:t>20</w:t>
      </w:r>
      <w:r w:rsidRPr="00487AB9">
        <w:rPr>
          <w:rFonts w:ascii="Century Gothic" w:hAnsi="Century Gothic" w:cs="MyriadPro-Regular"/>
          <w:szCs w:val="24"/>
        </w:rPr>
        <w:t>%;</w:t>
      </w:r>
      <w:r w:rsidR="00A94FCC" w:rsidRPr="00487AB9">
        <w:rPr>
          <w:rFonts w:ascii="Century Gothic" w:hAnsi="Century Gothic" w:cs="MyriadPro-Regular"/>
          <w:szCs w:val="24"/>
        </w:rPr>
        <w:t xml:space="preserve"> </w:t>
      </w:r>
      <w:r w:rsidR="00D121BA" w:rsidRPr="00487AB9">
        <w:rPr>
          <w:rFonts w:ascii="Century Gothic" w:hAnsi="Century Gothic" w:cs="MyriadPro-Regular"/>
          <w:szCs w:val="24"/>
        </w:rPr>
        <w:t xml:space="preserve">Chile </w:t>
      </w:r>
      <w:r w:rsidR="00BE7FF8" w:rsidRPr="00487AB9">
        <w:rPr>
          <w:rFonts w:ascii="Century Gothic" w:hAnsi="Century Gothic" w:cs="MyriadPro-Regular"/>
          <w:szCs w:val="24"/>
        </w:rPr>
        <w:t xml:space="preserve">y </w:t>
      </w:r>
      <w:r w:rsidR="00D121BA" w:rsidRPr="00487AB9">
        <w:rPr>
          <w:rFonts w:ascii="Century Gothic" w:hAnsi="Century Gothic" w:cs="MyriadPro-Regular"/>
          <w:szCs w:val="24"/>
        </w:rPr>
        <w:t>Perú</w:t>
      </w:r>
      <w:r w:rsidRPr="00487AB9">
        <w:rPr>
          <w:rFonts w:ascii="Century Gothic" w:hAnsi="Century Gothic" w:cs="MyriadPro-Regular"/>
          <w:szCs w:val="24"/>
        </w:rPr>
        <w:t>,</w:t>
      </w:r>
      <w:r w:rsidR="00D121BA" w:rsidRPr="00487AB9">
        <w:rPr>
          <w:rFonts w:ascii="Century Gothic" w:hAnsi="Century Gothic" w:cs="MyriadPro-Regular"/>
          <w:szCs w:val="24"/>
        </w:rPr>
        <w:t xml:space="preserve"> </w:t>
      </w:r>
      <w:r w:rsidR="00BE7FF8" w:rsidRPr="00487AB9">
        <w:rPr>
          <w:rFonts w:ascii="Century Gothic" w:hAnsi="Century Gothic" w:cs="MyriadPro-Regular"/>
          <w:szCs w:val="24"/>
        </w:rPr>
        <w:t>ambos con 9</w:t>
      </w:r>
      <w:r w:rsidR="00A94FCC" w:rsidRPr="00487AB9">
        <w:rPr>
          <w:rFonts w:ascii="Century Gothic" w:hAnsi="Century Gothic" w:cs="MyriadPro-Regular"/>
          <w:szCs w:val="24"/>
        </w:rPr>
        <w:t>%</w:t>
      </w:r>
      <w:r w:rsidR="00D23B5C" w:rsidRPr="00487AB9">
        <w:rPr>
          <w:rFonts w:ascii="Century Gothic" w:hAnsi="Century Gothic" w:cs="MyriadPro-Regular"/>
          <w:szCs w:val="24"/>
        </w:rPr>
        <w:t>, durante la gestión 2018.</w:t>
      </w:r>
      <w:r w:rsidR="00A94FCC" w:rsidRPr="00487AB9">
        <w:rPr>
          <w:rFonts w:ascii="Century Gothic" w:hAnsi="Century Gothic" w:cs="MyriadPro-Regular"/>
          <w:szCs w:val="24"/>
        </w:rPr>
        <w:t xml:space="preserve"> </w:t>
      </w:r>
    </w:p>
    <w:p w14:paraId="32FC1A61" w14:textId="77777777" w:rsidR="00B90910" w:rsidRPr="00B90910" w:rsidRDefault="00B90910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 w:val="16"/>
          <w:szCs w:val="16"/>
        </w:rPr>
      </w:pPr>
    </w:p>
    <w:p w14:paraId="4FC06094" w14:textId="77777777" w:rsidR="00D121BA" w:rsidRDefault="00D45BBF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L</w:t>
      </w:r>
      <w:r w:rsidR="00A94FCC" w:rsidRPr="00487AB9">
        <w:rPr>
          <w:rFonts w:ascii="Century Gothic" w:hAnsi="Century Gothic" w:cs="MyriadPro-Regular"/>
          <w:szCs w:val="24"/>
        </w:rPr>
        <w:t xml:space="preserve">as importaciones desde </w:t>
      </w:r>
      <w:r w:rsidR="00BE7FF8" w:rsidRPr="00487AB9">
        <w:rPr>
          <w:rFonts w:ascii="Century Gothic" w:hAnsi="Century Gothic" w:cs="MyriadPro-Regular"/>
          <w:szCs w:val="24"/>
        </w:rPr>
        <w:t xml:space="preserve">Uruguay </w:t>
      </w:r>
      <w:r w:rsidR="00A94FCC" w:rsidRPr="00487AB9">
        <w:rPr>
          <w:rFonts w:ascii="Century Gothic" w:hAnsi="Century Gothic" w:cs="MyriadPro-Regular"/>
          <w:szCs w:val="24"/>
        </w:rPr>
        <w:t xml:space="preserve">crecieron en </w:t>
      </w:r>
      <w:r w:rsidR="00BE7FF8" w:rsidRPr="00487AB9">
        <w:rPr>
          <w:rFonts w:ascii="Century Gothic" w:hAnsi="Century Gothic" w:cs="MyriadPro-Regular"/>
          <w:szCs w:val="24"/>
        </w:rPr>
        <w:t>489</w:t>
      </w:r>
      <w:r w:rsidR="00A94FCC" w:rsidRPr="00487AB9">
        <w:rPr>
          <w:rFonts w:ascii="Century Gothic" w:hAnsi="Century Gothic" w:cs="MyriadPro-Regular"/>
          <w:szCs w:val="24"/>
        </w:rPr>
        <w:t>,</w:t>
      </w:r>
      <w:r w:rsidR="00BE7FF8" w:rsidRPr="00487AB9">
        <w:rPr>
          <w:rFonts w:ascii="Century Gothic" w:hAnsi="Century Gothic" w:cs="MyriadPro-Regular"/>
          <w:szCs w:val="24"/>
        </w:rPr>
        <w:t>8</w:t>
      </w:r>
      <w:r w:rsidR="00A94FCC" w:rsidRPr="00487AB9">
        <w:rPr>
          <w:rFonts w:ascii="Century Gothic" w:hAnsi="Century Gothic" w:cs="MyriadPro-Regular"/>
          <w:szCs w:val="24"/>
        </w:rPr>
        <w:t xml:space="preserve">%, </w:t>
      </w:r>
      <w:r w:rsidRPr="00487AB9">
        <w:rPr>
          <w:rFonts w:ascii="Century Gothic" w:hAnsi="Century Gothic" w:cs="MyriadPro-Regular"/>
          <w:szCs w:val="24"/>
        </w:rPr>
        <w:t xml:space="preserve">de </w:t>
      </w:r>
      <w:r w:rsidR="00A94FCC" w:rsidRPr="00487AB9">
        <w:rPr>
          <w:rFonts w:ascii="Century Gothic" w:hAnsi="Century Gothic" w:cs="MyriadPro-Regular"/>
          <w:szCs w:val="24"/>
        </w:rPr>
        <w:t xml:space="preserve">Brasil en </w:t>
      </w:r>
      <w:r w:rsidR="00BE7FF8" w:rsidRPr="00487AB9">
        <w:rPr>
          <w:rFonts w:ascii="Century Gothic" w:hAnsi="Century Gothic" w:cs="MyriadPro-Regular"/>
          <w:szCs w:val="24"/>
        </w:rPr>
        <w:t>27</w:t>
      </w:r>
      <w:r w:rsidR="00A94FCC" w:rsidRPr="00487AB9">
        <w:rPr>
          <w:rFonts w:ascii="Century Gothic" w:hAnsi="Century Gothic" w:cs="MyriadPro-Regular"/>
          <w:szCs w:val="24"/>
        </w:rPr>
        <w:t>,</w:t>
      </w:r>
      <w:r w:rsidR="00BE7FF8" w:rsidRPr="00487AB9">
        <w:rPr>
          <w:rFonts w:ascii="Century Gothic" w:hAnsi="Century Gothic" w:cs="MyriadPro-Regular"/>
          <w:szCs w:val="24"/>
        </w:rPr>
        <w:t>4%</w:t>
      </w:r>
      <w:r w:rsidR="00A94FCC" w:rsidRPr="00487AB9">
        <w:rPr>
          <w:rFonts w:ascii="Century Gothic" w:hAnsi="Century Gothic" w:cs="MyriadPro-Regular"/>
          <w:szCs w:val="24"/>
        </w:rPr>
        <w:t xml:space="preserve"> y </w:t>
      </w:r>
      <w:r w:rsidRPr="00487AB9">
        <w:rPr>
          <w:rFonts w:ascii="Century Gothic" w:hAnsi="Century Gothic" w:cs="MyriadPro-Regular"/>
          <w:szCs w:val="24"/>
        </w:rPr>
        <w:t xml:space="preserve">de </w:t>
      </w:r>
      <w:r w:rsidR="00BE7FF8" w:rsidRPr="00487AB9">
        <w:rPr>
          <w:rFonts w:ascii="Century Gothic" w:hAnsi="Century Gothic" w:cs="MyriadPro-Regular"/>
          <w:szCs w:val="24"/>
        </w:rPr>
        <w:t xml:space="preserve">Colombia </w:t>
      </w:r>
      <w:r w:rsidR="00A94FCC" w:rsidRPr="00487AB9">
        <w:rPr>
          <w:rFonts w:ascii="Century Gothic" w:hAnsi="Century Gothic" w:cs="MyriadPro-Regular"/>
          <w:szCs w:val="24"/>
        </w:rPr>
        <w:t>en 2</w:t>
      </w:r>
      <w:r w:rsidR="00BE7FF8" w:rsidRPr="00487AB9">
        <w:rPr>
          <w:rFonts w:ascii="Century Gothic" w:hAnsi="Century Gothic" w:cs="MyriadPro-Regular"/>
          <w:szCs w:val="24"/>
        </w:rPr>
        <w:t>1</w:t>
      </w:r>
      <w:r w:rsidR="00A94FCC" w:rsidRPr="00487AB9">
        <w:rPr>
          <w:rFonts w:ascii="Century Gothic" w:hAnsi="Century Gothic" w:cs="MyriadPro-Regular"/>
          <w:szCs w:val="24"/>
        </w:rPr>
        <w:t>,</w:t>
      </w:r>
      <w:r w:rsidR="00BE7FF8" w:rsidRPr="00487AB9">
        <w:rPr>
          <w:rFonts w:ascii="Century Gothic" w:hAnsi="Century Gothic" w:cs="MyriadPro-Regular"/>
          <w:szCs w:val="24"/>
        </w:rPr>
        <w:t>4</w:t>
      </w:r>
      <w:r w:rsidR="00A94FCC" w:rsidRPr="00487AB9">
        <w:rPr>
          <w:rFonts w:ascii="Century Gothic" w:hAnsi="Century Gothic" w:cs="MyriadPro-Regular"/>
          <w:szCs w:val="24"/>
        </w:rPr>
        <w:t>%.</w:t>
      </w:r>
    </w:p>
    <w:p w14:paraId="2245EF66" w14:textId="037254C2" w:rsidR="00D121BA" w:rsidRPr="000A65A4" w:rsidRDefault="00D121BA" w:rsidP="000A65A4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</w:p>
    <w:p w14:paraId="6FFDE987" w14:textId="77777777" w:rsidR="00487AB9" w:rsidRPr="00487AB9" w:rsidRDefault="00487AB9" w:rsidP="001215DD">
      <w:pPr>
        <w:pStyle w:val="Sinespaciado1"/>
        <w:spacing w:before="120" w:after="120"/>
        <w:jc w:val="both"/>
        <w:rPr>
          <w:rFonts w:ascii="Century Gothic" w:hAnsi="Century Gothic" w:cs="MyriadPro-Regular"/>
          <w:sz w:val="10"/>
          <w:szCs w:val="10"/>
        </w:rPr>
      </w:pPr>
    </w:p>
    <w:p w14:paraId="6B283173" w14:textId="2B1B0177" w:rsidR="000A65A4" w:rsidRPr="00B90910" w:rsidRDefault="001215DD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lastRenderedPageBreak/>
        <w:t>Los productos alimenticios que mayormente se importaron durante la gestión 2018 fueron harina de trigo, por más de 97 millones de dólares; preparaciones y compuestos para la elaboración de bebidas, por valor de 80 millones de dólares; preparaciones para la alimentación de animales, por 22 millones de dólares; malta, por 21 millones de dólares; y manzanas frescas, por 15 millones de dólares.</w:t>
      </w:r>
    </w:p>
    <w:p w14:paraId="7FFDF558" w14:textId="77777777" w:rsidR="000A65A4" w:rsidRDefault="000A65A4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Cs w:val="24"/>
        </w:rPr>
      </w:pPr>
    </w:p>
    <w:p w14:paraId="35D01F90" w14:textId="77777777" w:rsidR="00D70034" w:rsidRPr="00D70034" w:rsidRDefault="00D70034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b/>
          <w:i/>
          <w:szCs w:val="24"/>
        </w:rPr>
      </w:pPr>
      <w:r w:rsidRPr="00D70034">
        <w:rPr>
          <w:rFonts w:ascii="Century Gothic" w:hAnsi="Century Gothic" w:cs="MyriadPro-Regular"/>
          <w:b/>
          <w:i/>
          <w:szCs w:val="24"/>
        </w:rPr>
        <w:t>Periodo 2006-2018</w:t>
      </w:r>
    </w:p>
    <w:p w14:paraId="0C57AB89" w14:textId="77777777" w:rsidR="002F39D2" w:rsidRPr="002F39D2" w:rsidRDefault="002F39D2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 w:val="10"/>
          <w:szCs w:val="10"/>
        </w:rPr>
      </w:pPr>
    </w:p>
    <w:p w14:paraId="799B7F53" w14:textId="77777777" w:rsidR="00082040" w:rsidRPr="00487AB9" w:rsidRDefault="00082040" w:rsidP="00082040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Entre 2006 y 2018, las importaciones de alimentos se incrementaron en 172%. Durante esos años, el valor acumulado de las importaciones de alimentos y bebidas alcanzó a 6.931.538.338 dólares.</w:t>
      </w:r>
    </w:p>
    <w:p w14:paraId="4B0ED546" w14:textId="1212263C" w:rsidR="004F2861" w:rsidRPr="00487AB9" w:rsidRDefault="004F2861" w:rsidP="004F2861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En</w:t>
      </w:r>
      <w:r>
        <w:rPr>
          <w:rFonts w:ascii="Century Gothic" w:hAnsi="Century Gothic" w:cs="MyriadPro-Regular"/>
          <w:szCs w:val="24"/>
        </w:rPr>
        <w:t xml:space="preserve"> el caso de los</w:t>
      </w:r>
      <w:r w:rsidRPr="00487AB9">
        <w:rPr>
          <w:rFonts w:ascii="Century Gothic" w:hAnsi="Century Gothic" w:cs="MyriadPro-Regular"/>
          <w:szCs w:val="24"/>
        </w:rPr>
        <w:t xml:space="preserve"> alimentos provenientes de países limítrofes</w:t>
      </w:r>
      <w:r>
        <w:rPr>
          <w:rFonts w:ascii="Century Gothic" w:hAnsi="Century Gothic" w:cs="MyriadPro-Regular"/>
          <w:szCs w:val="24"/>
        </w:rPr>
        <w:t>, la importación</w:t>
      </w:r>
      <w:r w:rsidRPr="00487AB9">
        <w:rPr>
          <w:rFonts w:ascii="Century Gothic" w:hAnsi="Century Gothic" w:cs="MyriadPro-Regular"/>
          <w:szCs w:val="24"/>
        </w:rPr>
        <w:t xml:space="preserve"> </w:t>
      </w:r>
      <w:r>
        <w:rPr>
          <w:rFonts w:ascii="Century Gothic" w:hAnsi="Century Gothic" w:cs="MyriadPro-Regular"/>
          <w:szCs w:val="24"/>
        </w:rPr>
        <w:t>se incrementó en 152%, en ese mismo periodo.</w:t>
      </w:r>
    </w:p>
    <w:p w14:paraId="64F069B1" w14:textId="19787E85" w:rsidR="00194532" w:rsidRPr="00487AB9" w:rsidRDefault="00F0771D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 xml:space="preserve">En 2006, de Argentina, Brasil, Chile, Perú y Paraguay </w:t>
      </w:r>
      <w:r w:rsidR="00D23B5C" w:rsidRPr="00487AB9">
        <w:rPr>
          <w:rFonts w:ascii="Century Gothic" w:hAnsi="Century Gothic" w:cs="MyriadPro-Regular"/>
          <w:szCs w:val="24"/>
        </w:rPr>
        <w:t>se importaron</w:t>
      </w:r>
      <w:r w:rsidRPr="00487AB9">
        <w:rPr>
          <w:rFonts w:ascii="Century Gothic" w:hAnsi="Century Gothic" w:cs="MyriadPro-Regular"/>
          <w:szCs w:val="24"/>
        </w:rPr>
        <w:t xml:space="preserve"> alimentos por valor de 198 millones de dólares</w:t>
      </w:r>
      <w:r w:rsidR="00D23B5C" w:rsidRPr="00487AB9">
        <w:rPr>
          <w:rFonts w:ascii="Century Gothic" w:hAnsi="Century Gothic" w:cs="MyriadPro-Regular"/>
          <w:szCs w:val="24"/>
        </w:rPr>
        <w:t>;</w:t>
      </w:r>
      <w:r w:rsidRPr="00487AB9">
        <w:rPr>
          <w:rFonts w:ascii="Century Gothic" w:hAnsi="Century Gothic" w:cs="MyriadPro-Regular"/>
          <w:szCs w:val="24"/>
        </w:rPr>
        <w:t xml:space="preserve"> en la actualidad</w:t>
      </w:r>
      <w:r w:rsidR="00D23B5C" w:rsidRPr="00487AB9">
        <w:rPr>
          <w:rFonts w:ascii="Century Gothic" w:hAnsi="Century Gothic" w:cs="MyriadPro-Regular"/>
          <w:szCs w:val="24"/>
        </w:rPr>
        <w:t xml:space="preserve">, la importación </w:t>
      </w:r>
      <w:r w:rsidR="004F2861">
        <w:rPr>
          <w:rFonts w:ascii="Century Gothic" w:hAnsi="Century Gothic" w:cs="MyriadPro-Regular"/>
          <w:szCs w:val="24"/>
        </w:rPr>
        <w:t>proveniente de</w:t>
      </w:r>
      <w:r w:rsidR="00D23B5C" w:rsidRPr="00487AB9">
        <w:rPr>
          <w:rFonts w:ascii="Century Gothic" w:hAnsi="Century Gothic" w:cs="MyriadPro-Regular"/>
          <w:szCs w:val="24"/>
        </w:rPr>
        <w:t xml:space="preserve"> esos cinco</w:t>
      </w:r>
      <w:r w:rsidRPr="00487AB9">
        <w:rPr>
          <w:rFonts w:ascii="Century Gothic" w:hAnsi="Century Gothic" w:cs="MyriadPro-Regular"/>
          <w:szCs w:val="24"/>
        </w:rPr>
        <w:t xml:space="preserve"> países es cercan</w:t>
      </w:r>
      <w:r w:rsidR="00D23B5C" w:rsidRPr="00487AB9">
        <w:rPr>
          <w:rFonts w:ascii="Century Gothic" w:hAnsi="Century Gothic" w:cs="MyriadPro-Regular"/>
          <w:szCs w:val="24"/>
        </w:rPr>
        <w:t xml:space="preserve">a a </w:t>
      </w:r>
      <w:r w:rsidRPr="00487AB9">
        <w:rPr>
          <w:rFonts w:ascii="Century Gothic" w:hAnsi="Century Gothic" w:cs="MyriadPro-Regular"/>
          <w:szCs w:val="24"/>
        </w:rPr>
        <w:t>500 millones de dólares.</w:t>
      </w:r>
    </w:p>
    <w:p w14:paraId="7613AA27" w14:textId="32905C38" w:rsidR="00E3779C" w:rsidRPr="00487AB9" w:rsidRDefault="001215DD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E</w:t>
      </w:r>
      <w:r w:rsidR="001E3553" w:rsidRPr="00487AB9">
        <w:rPr>
          <w:rFonts w:ascii="Century Gothic" w:hAnsi="Century Gothic" w:cs="MyriadPro-Regular"/>
          <w:szCs w:val="24"/>
        </w:rPr>
        <w:t xml:space="preserve">n </w:t>
      </w:r>
      <w:r w:rsidR="004F2861">
        <w:rPr>
          <w:rFonts w:ascii="Century Gothic" w:hAnsi="Century Gothic" w:cs="MyriadPro-Regular"/>
          <w:szCs w:val="24"/>
        </w:rPr>
        <w:t>los últimos</w:t>
      </w:r>
      <w:r w:rsidR="001E3553" w:rsidRPr="00487AB9">
        <w:rPr>
          <w:rFonts w:ascii="Century Gothic" w:hAnsi="Century Gothic" w:cs="MyriadPro-Regular"/>
          <w:szCs w:val="24"/>
        </w:rPr>
        <w:t xml:space="preserve"> 13 años,</w:t>
      </w:r>
      <w:r w:rsidR="00F0771D" w:rsidRPr="00487AB9">
        <w:rPr>
          <w:rFonts w:ascii="Century Gothic" w:hAnsi="Century Gothic" w:cs="MyriadPro-Regular"/>
          <w:szCs w:val="24"/>
        </w:rPr>
        <w:t xml:space="preserve"> </w:t>
      </w:r>
      <w:r w:rsidRPr="00487AB9">
        <w:rPr>
          <w:rFonts w:ascii="Century Gothic" w:hAnsi="Century Gothic" w:cs="MyriadPro-Regular"/>
          <w:szCs w:val="24"/>
        </w:rPr>
        <w:t xml:space="preserve">Argentina </w:t>
      </w:r>
      <w:r w:rsidR="001E3553" w:rsidRPr="00487AB9">
        <w:rPr>
          <w:rFonts w:ascii="Century Gothic" w:hAnsi="Century Gothic" w:cs="MyriadPro-Regular"/>
          <w:szCs w:val="24"/>
        </w:rPr>
        <w:t>se mantuvo como el</w:t>
      </w:r>
      <w:r w:rsidR="00F0771D" w:rsidRPr="00487AB9">
        <w:rPr>
          <w:rFonts w:ascii="Century Gothic" w:hAnsi="Century Gothic" w:cs="MyriadPro-Regular"/>
          <w:szCs w:val="24"/>
        </w:rPr>
        <w:t xml:space="preserve"> principal vendedor</w:t>
      </w:r>
      <w:r w:rsidR="001E3553" w:rsidRPr="00487AB9">
        <w:rPr>
          <w:rFonts w:ascii="Century Gothic" w:hAnsi="Century Gothic" w:cs="MyriadPro-Regular"/>
          <w:szCs w:val="24"/>
        </w:rPr>
        <w:t xml:space="preserve">. El </w:t>
      </w:r>
      <w:r w:rsidR="00F0771D" w:rsidRPr="00487AB9">
        <w:rPr>
          <w:rFonts w:ascii="Century Gothic" w:hAnsi="Century Gothic" w:cs="MyriadPro-Regular"/>
          <w:szCs w:val="24"/>
        </w:rPr>
        <w:t>2018 se i</w:t>
      </w:r>
      <w:r w:rsidR="00013C47" w:rsidRPr="00487AB9">
        <w:rPr>
          <w:rFonts w:ascii="Century Gothic" w:hAnsi="Century Gothic" w:cs="MyriadPro-Regular"/>
          <w:szCs w:val="24"/>
        </w:rPr>
        <w:t>m</w:t>
      </w:r>
      <w:r w:rsidR="00F0771D" w:rsidRPr="00487AB9">
        <w:rPr>
          <w:rFonts w:ascii="Century Gothic" w:hAnsi="Century Gothic" w:cs="MyriadPro-Regular"/>
          <w:szCs w:val="24"/>
        </w:rPr>
        <w:t>p</w:t>
      </w:r>
      <w:r w:rsidR="00013C47" w:rsidRPr="00487AB9">
        <w:rPr>
          <w:rFonts w:ascii="Century Gothic" w:hAnsi="Century Gothic" w:cs="MyriadPro-Regular"/>
          <w:szCs w:val="24"/>
        </w:rPr>
        <w:t>o</w:t>
      </w:r>
      <w:r w:rsidR="00F0771D" w:rsidRPr="00487AB9">
        <w:rPr>
          <w:rFonts w:ascii="Century Gothic" w:hAnsi="Century Gothic" w:cs="MyriadPro-Regular"/>
          <w:szCs w:val="24"/>
        </w:rPr>
        <w:t>rta</w:t>
      </w:r>
      <w:r w:rsidR="00013C47" w:rsidRPr="00487AB9">
        <w:rPr>
          <w:rFonts w:ascii="Century Gothic" w:hAnsi="Century Gothic" w:cs="MyriadPro-Regular"/>
          <w:szCs w:val="24"/>
        </w:rPr>
        <w:t>r</w:t>
      </w:r>
      <w:r w:rsidR="00F0771D" w:rsidRPr="00487AB9">
        <w:rPr>
          <w:rFonts w:ascii="Century Gothic" w:hAnsi="Century Gothic" w:cs="MyriadPro-Regular"/>
          <w:szCs w:val="24"/>
        </w:rPr>
        <w:t>on alimento</w:t>
      </w:r>
      <w:r w:rsidR="00013C47" w:rsidRPr="00487AB9">
        <w:rPr>
          <w:rFonts w:ascii="Century Gothic" w:hAnsi="Century Gothic" w:cs="MyriadPro-Regular"/>
          <w:szCs w:val="24"/>
        </w:rPr>
        <w:t>s</w:t>
      </w:r>
      <w:r w:rsidR="004F2861">
        <w:rPr>
          <w:rFonts w:ascii="Century Gothic" w:hAnsi="Century Gothic" w:cs="MyriadPro-Regular"/>
          <w:szCs w:val="24"/>
        </w:rPr>
        <w:t xml:space="preserve"> de es</w:t>
      </w:r>
      <w:r w:rsidR="00E3779C" w:rsidRPr="00487AB9">
        <w:rPr>
          <w:rFonts w:ascii="Century Gothic" w:hAnsi="Century Gothic" w:cs="MyriadPro-Regular"/>
          <w:szCs w:val="24"/>
        </w:rPr>
        <w:t xml:space="preserve">e país </w:t>
      </w:r>
      <w:r w:rsidR="00F0771D" w:rsidRPr="00487AB9">
        <w:rPr>
          <w:rFonts w:ascii="Century Gothic" w:hAnsi="Century Gothic" w:cs="MyriadPro-Regular"/>
          <w:szCs w:val="24"/>
        </w:rPr>
        <w:t>por valor de</w:t>
      </w:r>
      <w:r w:rsidR="001E3553" w:rsidRPr="00487AB9">
        <w:rPr>
          <w:rFonts w:ascii="Century Gothic" w:hAnsi="Century Gothic" w:cs="MyriadPro-Regular"/>
          <w:szCs w:val="24"/>
        </w:rPr>
        <w:t xml:space="preserve"> </w:t>
      </w:r>
      <w:r w:rsidR="00013C47" w:rsidRPr="00487AB9">
        <w:rPr>
          <w:rFonts w:ascii="Century Gothic" w:hAnsi="Century Gothic" w:cs="MyriadPro-Regular"/>
          <w:szCs w:val="24"/>
        </w:rPr>
        <w:t>236 millones de dólares</w:t>
      </w:r>
      <w:r w:rsidR="00E3779C" w:rsidRPr="00487AB9">
        <w:rPr>
          <w:rFonts w:ascii="Century Gothic" w:hAnsi="Century Gothic" w:cs="MyriadPro-Regular"/>
          <w:szCs w:val="24"/>
        </w:rPr>
        <w:t>.</w:t>
      </w:r>
      <w:r w:rsidR="00013C47" w:rsidRPr="00487AB9">
        <w:rPr>
          <w:rFonts w:ascii="Century Gothic" w:hAnsi="Century Gothic" w:cs="MyriadPro-Regular"/>
          <w:szCs w:val="24"/>
        </w:rPr>
        <w:t xml:space="preserve"> </w:t>
      </w:r>
    </w:p>
    <w:p w14:paraId="6B7387DC" w14:textId="13E1EFA8" w:rsidR="00854F3A" w:rsidRDefault="0027634E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 w:rsidRPr="00487AB9">
        <w:rPr>
          <w:rFonts w:ascii="Century Gothic" w:hAnsi="Century Gothic" w:cs="MyriadPro-Regular"/>
          <w:szCs w:val="24"/>
        </w:rPr>
        <w:t>En ese mismo periodo</w:t>
      </w:r>
      <w:r w:rsidR="00E3779C" w:rsidRPr="00487AB9">
        <w:rPr>
          <w:rFonts w:ascii="Century Gothic" w:hAnsi="Century Gothic" w:cs="MyriadPro-Regular"/>
          <w:szCs w:val="24"/>
        </w:rPr>
        <w:t>,</w:t>
      </w:r>
      <w:r w:rsidRPr="00487AB9">
        <w:rPr>
          <w:rFonts w:ascii="Century Gothic" w:hAnsi="Century Gothic" w:cs="MyriadPro-Regular"/>
          <w:szCs w:val="24"/>
        </w:rPr>
        <w:t xml:space="preserve"> </w:t>
      </w:r>
      <w:r w:rsidR="004F2861">
        <w:rPr>
          <w:rFonts w:ascii="Century Gothic" w:hAnsi="Century Gothic" w:cs="MyriadPro-Regular"/>
          <w:szCs w:val="24"/>
        </w:rPr>
        <w:t xml:space="preserve">incluso </w:t>
      </w:r>
      <w:r w:rsidR="00854F3A" w:rsidRPr="00487AB9">
        <w:rPr>
          <w:rFonts w:ascii="Century Gothic" w:hAnsi="Century Gothic" w:cs="MyriadPro-Regular"/>
          <w:szCs w:val="24"/>
        </w:rPr>
        <w:t xml:space="preserve">Paraguay </w:t>
      </w:r>
      <w:r w:rsidR="004F2861">
        <w:rPr>
          <w:rFonts w:ascii="Century Gothic" w:hAnsi="Century Gothic" w:cs="MyriadPro-Regular"/>
          <w:szCs w:val="24"/>
        </w:rPr>
        <w:t xml:space="preserve">incrementó sus ventas, pasando de </w:t>
      </w:r>
      <w:r w:rsidR="001C75A0" w:rsidRPr="00487AB9">
        <w:rPr>
          <w:rFonts w:ascii="Century Gothic" w:hAnsi="Century Gothic" w:cs="MyriadPro-Regular"/>
          <w:szCs w:val="24"/>
        </w:rPr>
        <w:t>1,9 millones</w:t>
      </w:r>
      <w:r w:rsidR="001215DD" w:rsidRPr="00487AB9">
        <w:rPr>
          <w:rFonts w:ascii="Century Gothic" w:hAnsi="Century Gothic" w:cs="MyriadPro-Regular"/>
          <w:szCs w:val="24"/>
        </w:rPr>
        <w:t xml:space="preserve"> de dólares</w:t>
      </w:r>
      <w:r w:rsidR="001C75A0" w:rsidRPr="00487AB9">
        <w:rPr>
          <w:rFonts w:ascii="Century Gothic" w:hAnsi="Century Gothic" w:cs="MyriadPro-Regular"/>
          <w:szCs w:val="24"/>
        </w:rPr>
        <w:t xml:space="preserve">, en 2006, a 6,1 millones </w:t>
      </w:r>
      <w:r w:rsidR="001215DD" w:rsidRPr="00487AB9">
        <w:rPr>
          <w:rFonts w:ascii="Century Gothic" w:hAnsi="Century Gothic" w:cs="MyriadPro-Regular"/>
          <w:szCs w:val="24"/>
        </w:rPr>
        <w:t xml:space="preserve">de dólares, </w:t>
      </w:r>
      <w:r w:rsidR="001C75A0" w:rsidRPr="00487AB9">
        <w:rPr>
          <w:rFonts w:ascii="Century Gothic" w:hAnsi="Century Gothic" w:cs="MyriadPro-Regular"/>
          <w:szCs w:val="24"/>
        </w:rPr>
        <w:t>en 2018.</w:t>
      </w:r>
    </w:p>
    <w:p w14:paraId="46140CD2" w14:textId="77777777" w:rsidR="00B90910" w:rsidRPr="00487AB9" w:rsidRDefault="00B90910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</w:p>
    <w:p w14:paraId="4A300020" w14:textId="522D0B12" w:rsidR="00854F3A" w:rsidRPr="00487AB9" w:rsidRDefault="00EE33BF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szCs w:val="24"/>
        </w:rPr>
      </w:pPr>
      <w:r>
        <w:rPr>
          <w:noProof/>
          <w:lang w:val="es-ES_tradnl" w:eastAsia="es-ES_tradnl"/>
        </w:rPr>
        <w:drawing>
          <wp:inline distT="0" distB="0" distL="0" distR="0" wp14:anchorId="250E8829" wp14:editId="47682146">
            <wp:extent cx="5612130" cy="2877185"/>
            <wp:effectExtent l="0" t="0" r="127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7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A8D7A" w14:textId="77777777" w:rsidR="00B90910" w:rsidRDefault="00B90910" w:rsidP="00D121BA">
      <w:pPr>
        <w:pStyle w:val="Sinespaciado1"/>
        <w:spacing w:before="120" w:after="120"/>
        <w:jc w:val="both"/>
        <w:rPr>
          <w:rFonts w:ascii="Century Gothic" w:hAnsi="Century Gothic" w:cs="MyriadPro-Regular"/>
          <w:i/>
          <w:sz w:val="18"/>
          <w:szCs w:val="18"/>
        </w:rPr>
      </w:pPr>
    </w:p>
    <w:p w14:paraId="70F36543" w14:textId="491B4D0B" w:rsidR="00487AB9" w:rsidRPr="00B90910" w:rsidRDefault="00B90910" w:rsidP="00B90910">
      <w:pPr>
        <w:pStyle w:val="Sinespaciado1"/>
        <w:spacing w:before="120" w:after="120"/>
        <w:rPr>
          <w:rFonts w:ascii="Century Gothic" w:hAnsi="Century Gothic" w:cs="MyriadPro-Regular"/>
          <w:i/>
          <w:sz w:val="18"/>
          <w:szCs w:val="18"/>
        </w:rPr>
      </w:pPr>
      <w:r>
        <w:rPr>
          <w:rFonts w:ascii="Century Gothic" w:hAnsi="Century Gothic" w:cs="MyriadPro-Regular"/>
          <w:i/>
          <w:sz w:val="18"/>
          <w:szCs w:val="18"/>
        </w:rPr>
        <w:t>Fundación Jubileo</w:t>
      </w:r>
      <w:r>
        <w:rPr>
          <w:rFonts w:ascii="Century Gothic" w:hAnsi="Century Gothic" w:cs="MyriadPro-Regular"/>
          <w:i/>
          <w:sz w:val="18"/>
          <w:szCs w:val="18"/>
        </w:rPr>
        <w:br/>
      </w:r>
      <w:proofErr w:type="gramStart"/>
      <w:r w:rsidR="00EE33BF" w:rsidRPr="00B90910">
        <w:rPr>
          <w:rFonts w:ascii="Century Gothic" w:hAnsi="Century Gothic" w:cs="MyriadPro-Regular"/>
          <w:i/>
          <w:sz w:val="18"/>
          <w:szCs w:val="18"/>
        </w:rPr>
        <w:t>Febrero</w:t>
      </w:r>
      <w:proofErr w:type="gramEnd"/>
      <w:r w:rsidR="00EE33BF" w:rsidRPr="00B90910">
        <w:rPr>
          <w:rFonts w:ascii="Century Gothic" w:hAnsi="Century Gothic" w:cs="MyriadPro-Regular"/>
          <w:i/>
          <w:sz w:val="18"/>
          <w:szCs w:val="18"/>
        </w:rPr>
        <w:t xml:space="preserve"> 2019</w:t>
      </w:r>
    </w:p>
    <w:sectPr w:rsidR="00487AB9" w:rsidRPr="00B90910" w:rsidSect="008740C0">
      <w:headerReference w:type="default" r:id="rId11"/>
      <w:footerReference w:type="default" r:id="rId12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82D7E" w14:textId="77777777" w:rsidR="00936119" w:rsidRDefault="00936119" w:rsidP="008740C0">
      <w:pPr>
        <w:spacing w:after="0" w:line="240" w:lineRule="auto"/>
      </w:pPr>
      <w:r>
        <w:separator/>
      </w:r>
    </w:p>
  </w:endnote>
  <w:endnote w:type="continuationSeparator" w:id="0">
    <w:p w14:paraId="1056E091" w14:textId="77777777" w:rsidR="00936119" w:rsidRDefault="00936119" w:rsidP="00874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370984"/>
      <w:docPartObj>
        <w:docPartGallery w:val="Page Numbers (Bottom of Page)"/>
        <w:docPartUnique/>
      </w:docPartObj>
    </w:sdtPr>
    <w:sdtEndPr/>
    <w:sdtContent>
      <w:p w14:paraId="077FFC26" w14:textId="77777777" w:rsidR="00C448FA" w:rsidRDefault="00CF50F8">
        <w:pPr>
          <w:pStyle w:val="Piedepgina"/>
          <w:jc w:val="right"/>
        </w:pPr>
        <w:r>
          <w:fldChar w:fldCharType="begin"/>
        </w:r>
        <w:r w:rsidR="00C448FA">
          <w:instrText>PAGE   \* MERGEFORMAT</w:instrText>
        </w:r>
        <w:r>
          <w:fldChar w:fldCharType="separate"/>
        </w:r>
        <w:r w:rsidR="002B614A">
          <w:rPr>
            <w:noProof/>
          </w:rPr>
          <w:t>1</w:t>
        </w:r>
        <w:r>
          <w:fldChar w:fldCharType="end"/>
        </w:r>
      </w:p>
    </w:sdtContent>
  </w:sdt>
  <w:p w14:paraId="53F8E896" w14:textId="77777777" w:rsidR="008740C0" w:rsidRPr="00531C65" w:rsidRDefault="008740C0">
    <w:pPr>
      <w:pStyle w:val="Piedepgina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0C6FA6" w14:textId="77777777" w:rsidR="00936119" w:rsidRDefault="00936119" w:rsidP="008740C0">
      <w:pPr>
        <w:spacing w:after="0" w:line="240" w:lineRule="auto"/>
      </w:pPr>
      <w:r>
        <w:separator/>
      </w:r>
    </w:p>
  </w:footnote>
  <w:footnote w:type="continuationSeparator" w:id="0">
    <w:p w14:paraId="0035524B" w14:textId="77777777" w:rsidR="00936119" w:rsidRDefault="00936119" w:rsidP="00874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7C0A0" w14:textId="77777777" w:rsidR="008740C0" w:rsidRDefault="005210E1">
    <w:pPr>
      <w:pStyle w:val="Encabezado"/>
    </w:pPr>
    <w:r>
      <w:rPr>
        <w:noProof/>
        <w:lang w:val="es-ES_tradnl" w:eastAsia="es-ES_tradnl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64DDA7D" wp14:editId="31060725">
              <wp:simplePos x="0" y="0"/>
              <wp:positionH relativeFrom="column">
                <wp:posOffset>-70485</wp:posOffset>
              </wp:positionH>
              <wp:positionV relativeFrom="paragraph">
                <wp:posOffset>66040</wp:posOffset>
              </wp:positionV>
              <wp:extent cx="5796915" cy="57150"/>
              <wp:effectExtent l="0" t="0" r="45085" b="0"/>
              <wp:wrapTight wrapText="bothSides">
                <wp:wrapPolygon edited="0">
                  <wp:start x="0" y="0"/>
                  <wp:lineTo x="0" y="9600"/>
                  <wp:lineTo x="19213" y="9600"/>
                  <wp:lineTo x="21673" y="9600"/>
                  <wp:lineTo x="21673" y="0"/>
                  <wp:lineTo x="0" y="0"/>
                </wp:wrapPolygon>
              </wp:wrapTight>
              <wp:docPr id="3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96915" cy="57150"/>
                        <a:chOff x="1699" y="3060"/>
                        <a:chExt cx="8820" cy="115"/>
                      </a:xfrm>
                    </wpg:grpSpPr>
                    <wps:wsp>
                      <wps:cNvPr id="8" name="Line 2"/>
                      <wps:cNvCnPr/>
                      <wps:spPr bwMode="auto">
                        <a:xfrm>
                          <a:off x="1699" y="3060"/>
                          <a:ext cx="8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336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9619" y="3060"/>
                          <a:ext cx="900" cy="115"/>
                        </a:xfrm>
                        <a:prstGeom prst="rect">
                          <a:avLst/>
                        </a:prstGeom>
                        <a:solidFill>
                          <a:srgbClr val="0033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916227" id="Group 1" o:spid="_x0000_s1026" style="position:absolute;margin-left:-5.55pt;margin-top:5.2pt;width:456.45pt;height:4.5pt;z-index:251657216" coordorigin="1699,3060" coordsize="8820,1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">
              <v:line id="Line 2" o:spid="_x0000_s1027" style="position:absolute;visibility:visible;mso-wrap-style:square" from="1699,3060" to="10519,306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" strokecolor="#036"/>
              <v:rect id="Rectangle 3" o:spid="_x0000_s1028" style="position:absolute;left:9619;top:3060;width:900;height:1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3bRPzxQAA&#10;ANoAAAAPAAAAZHJzL2Rvd25yZXYueG1sRI9Ba8JAFITvBf/D8gpeim7sQWqajYgSKAWLTVTw9si+&#10;JqHZtyG7mvTfd4VCj8PMfMMk69G04ka9aywrWMwjEMSl1Q1XCo5FNnsB4TyyxtYyKfghB+t08pBg&#10;rO3An3TLfSUChF2MCmrvu1hKV9Zk0M1tRxy8L9sb9EH2ldQ9DgFuWvkcRUtpsOGwUGNH25rK7/xq&#10;FBTZ+2X4WC33l+bptDtU2f6cb7RS08dx8wrC0+j/w3/tN61gBfcr4QbI9B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dtE/PFAAAA2gAAAA8AAAAAAAAAAAAAAAAAlwIAAGRycy9k&#10;b3ducmV2LnhtbFBLBQYAAAAABAAEAPUAAACJAwAAAAA=&#10;" fillcolor="#036" stroked="f"/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474A8"/>
    <w:multiLevelType w:val="hybridMultilevel"/>
    <w:tmpl w:val="E6E205FC"/>
    <w:lvl w:ilvl="0" w:tplc="E89EA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95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4c9fff,#e6f1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E17"/>
    <w:rsid w:val="0000011C"/>
    <w:rsid w:val="00013C47"/>
    <w:rsid w:val="00050AFA"/>
    <w:rsid w:val="0005473F"/>
    <w:rsid w:val="00063FD1"/>
    <w:rsid w:val="00074CE5"/>
    <w:rsid w:val="00082040"/>
    <w:rsid w:val="0008522B"/>
    <w:rsid w:val="000A65A4"/>
    <w:rsid w:val="000A68AB"/>
    <w:rsid w:val="000B28C1"/>
    <w:rsid w:val="000C3C2B"/>
    <w:rsid w:val="000F7F4A"/>
    <w:rsid w:val="00111700"/>
    <w:rsid w:val="001215DD"/>
    <w:rsid w:val="00123E98"/>
    <w:rsid w:val="00127921"/>
    <w:rsid w:val="0017132D"/>
    <w:rsid w:val="00173575"/>
    <w:rsid w:val="00176A41"/>
    <w:rsid w:val="001770C7"/>
    <w:rsid w:val="00194532"/>
    <w:rsid w:val="001B0C85"/>
    <w:rsid w:val="001B4B38"/>
    <w:rsid w:val="001C75A0"/>
    <w:rsid w:val="001C7E17"/>
    <w:rsid w:val="001D0FD5"/>
    <w:rsid w:val="001D4BF8"/>
    <w:rsid w:val="001E05D0"/>
    <w:rsid w:val="001E3553"/>
    <w:rsid w:val="00205FBB"/>
    <w:rsid w:val="00211ECB"/>
    <w:rsid w:val="00214FBB"/>
    <w:rsid w:val="0023789C"/>
    <w:rsid w:val="0027634E"/>
    <w:rsid w:val="00282220"/>
    <w:rsid w:val="002862F5"/>
    <w:rsid w:val="00296331"/>
    <w:rsid w:val="002A1140"/>
    <w:rsid w:val="002B614A"/>
    <w:rsid w:val="002C15B8"/>
    <w:rsid w:val="002F39D2"/>
    <w:rsid w:val="002F5BD8"/>
    <w:rsid w:val="00300DD0"/>
    <w:rsid w:val="00316198"/>
    <w:rsid w:val="0032537D"/>
    <w:rsid w:val="00330C4B"/>
    <w:rsid w:val="003405CD"/>
    <w:rsid w:val="00356AF9"/>
    <w:rsid w:val="00381C00"/>
    <w:rsid w:val="00394866"/>
    <w:rsid w:val="00396797"/>
    <w:rsid w:val="003B288F"/>
    <w:rsid w:val="003F4ECF"/>
    <w:rsid w:val="00403E94"/>
    <w:rsid w:val="004160E3"/>
    <w:rsid w:val="004379AA"/>
    <w:rsid w:val="004404BF"/>
    <w:rsid w:val="0044057F"/>
    <w:rsid w:val="00455357"/>
    <w:rsid w:val="00470243"/>
    <w:rsid w:val="00487AB9"/>
    <w:rsid w:val="0049208A"/>
    <w:rsid w:val="004A07D2"/>
    <w:rsid w:val="004A546F"/>
    <w:rsid w:val="004C1A10"/>
    <w:rsid w:val="004D2152"/>
    <w:rsid w:val="004D5886"/>
    <w:rsid w:val="004E5853"/>
    <w:rsid w:val="004F2861"/>
    <w:rsid w:val="004F7325"/>
    <w:rsid w:val="00511B03"/>
    <w:rsid w:val="005210E1"/>
    <w:rsid w:val="00522C78"/>
    <w:rsid w:val="00542B6E"/>
    <w:rsid w:val="00562937"/>
    <w:rsid w:val="005702ED"/>
    <w:rsid w:val="00570888"/>
    <w:rsid w:val="00582FA6"/>
    <w:rsid w:val="0059490D"/>
    <w:rsid w:val="005D7689"/>
    <w:rsid w:val="00607B42"/>
    <w:rsid w:val="00610425"/>
    <w:rsid w:val="00634DC9"/>
    <w:rsid w:val="006600C2"/>
    <w:rsid w:val="00661AEB"/>
    <w:rsid w:val="00674881"/>
    <w:rsid w:val="00686778"/>
    <w:rsid w:val="00690DB5"/>
    <w:rsid w:val="006A63B2"/>
    <w:rsid w:val="006D3191"/>
    <w:rsid w:val="006F594E"/>
    <w:rsid w:val="00712902"/>
    <w:rsid w:val="00726A36"/>
    <w:rsid w:val="0072793B"/>
    <w:rsid w:val="0076297F"/>
    <w:rsid w:val="00765FF8"/>
    <w:rsid w:val="007B7886"/>
    <w:rsid w:val="007D114F"/>
    <w:rsid w:val="007D4A2F"/>
    <w:rsid w:val="007D6228"/>
    <w:rsid w:val="007D6616"/>
    <w:rsid w:val="007F4607"/>
    <w:rsid w:val="008046CC"/>
    <w:rsid w:val="00822E75"/>
    <w:rsid w:val="00842682"/>
    <w:rsid w:val="00854F3A"/>
    <w:rsid w:val="0086544E"/>
    <w:rsid w:val="008740C0"/>
    <w:rsid w:val="008801EA"/>
    <w:rsid w:val="008A0460"/>
    <w:rsid w:val="008A0884"/>
    <w:rsid w:val="008B0D1A"/>
    <w:rsid w:val="008C199D"/>
    <w:rsid w:val="008C26F2"/>
    <w:rsid w:val="008C6BF7"/>
    <w:rsid w:val="00902FC4"/>
    <w:rsid w:val="009169A6"/>
    <w:rsid w:val="009224C9"/>
    <w:rsid w:val="00925D2B"/>
    <w:rsid w:val="00936119"/>
    <w:rsid w:val="0097286C"/>
    <w:rsid w:val="00981AFD"/>
    <w:rsid w:val="009822C8"/>
    <w:rsid w:val="009A3EF2"/>
    <w:rsid w:val="009B0D2D"/>
    <w:rsid w:val="009C5412"/>
    <w:rsid w:val="009E144C"/>
    <w:rsid w:val="009E6CEE"/>
    <w:rsid w:val="00A01B89"/>
    <w:rsid w:val="00A1274A"/>
    <w:rsid w:val="00A20991"/>
    <w:rsid w:val="00A2753C"/>
    <w:rsid w:val="00A558E9"/>
    <w:rsid w:val="00A70F0E"/>
    <w:rsid w:val="00A87ACA"/>
    <w:rsid w:val="00A94FCC"/>
    <w:rsid w:val="00A97BBD"/>
    <w:rsid w:val="00AA3D4C"/>
    <w:rsid w:val="00AA5EC8"/>
    <w:rsid w:val="00AC7652"/>
    <w:rsid w:val="00AD03A0"/>
    <w:rsid w:val="00AD5E38"/>
    <w:rsid w:val="00AE75CB"/>
    <w:rsid w:val="00AF438B"/>
    <w:rsid w:val="00B24EE9"/>
    <w:rsid w:val="00B41287"/>
    <w:rsid w:val="00B41617"/>
    <w:rsid w:val="00B70CB4"/>
    <w:rsid w:val="00B80925"/>
    <w:rsid w:val="00B87B50"/>
    <w:rsid w:val="00B90910"/>
    <w:rsid w:val="00BC2BE6"/>
    <w:rsid w:val="00BE4295"/>
    <w:rsid w:val="00BE5190"/>
    <w:rsid w:val="00BE7FF8"/>
    <w:rsid w:val="00C14995"/>
    <w:rsid w:val="00C211B0"/>
    <w:rsid w:val="00C31F86"/>
    <w:rsid w:val="00C36FD8"/>
    <w:rsid w:val="00C448FA"/>
    <w:rsid w:val="00C53010"/>
    <w:rsid w:val="00C57655"/>
    <w:rsid w:val="00C97B37"/>
    <w:rsid w:val="00CA328D"/>
    <w:rsid w:val="00CD04A7"/>
    <w:rsid w:val="00CD51C1"/>
    <w:rsid w:val="00CF02D9"/>
    <w:rsid w:val="00CF50F8"/>
    <w:rsid w:val="00D121BA"/>
    <w:rsid w:val="00D23B5C"/>
    <w:rsid w:val="00D320B9"/>
    <w:rsid w:val="00D453ED"/>
    <w:rsid w:val="00D45BBF"/>
    <w:rsid w:val="00D47843"/>
    <w:rsid w:val="00D573B0"/>
    <w:rsid w:val="00D65CE0"/>
    <w:rsid w:val="00D70034"/>
    <w:rsid w:val="00D779A5"/>
    <w:rsid w:val="00D8257E"/>
    <w:rsid w:val="00D9393E"/>
    <w:rsid w:val="00D962A4"/>
    <w:rsid w:val="00DB6B8F"/>
    <w:rsid w:val="00DE1B5F"/>
    <w:rsid w:val="00E07E60"/>
    <w:rsid w:val="00E3779C"/>
    <w:rsid w:val="00E4381B"/>
    <w:rsid w:val="00E83417"/>
    <w:rsid w:val="00E95C4A"/>
    <w:rsid w:val="00EA7C2E"/>
    <w:rsid w:val="00ED6348"/>
    <w:rsid w:val="00EE33BF"/>
    <w:rsid w:val="00EF5503"/>
    <w:rsid w:val="00EF648A"/>
    <w:rsid w:val="00EF6992"/>
    <w:rsid w:val="00F0771D"/>
    <w:rsid w:val="00F15239"/>
    <w:rsid w:val="00F52908"/>
    <w:rsid w:val="00F540CA"/>
    <w:rsid w:val="00F54F95"/>
    <w:rsid w:val="00F77493"/>
    <w:rsid w:val="00FD4A60"/>
    <w:rsid w:val="00FE34CF"/>
    <w:rsid w:val="00FF1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4c9fff,#e6f1ff"/>
    </o:shapedefaults>
    <o:shapelayout v:ext="edit">
      <o:idmap v:ext="edit" data="1"/>
    </o:shapelayout>
  </w:shapeDefaults>
  <w:decimalSymbol w:val=","/>
  <w:listSeparator w:val=","/>
  <w14:docId w14:val="1BA07EA9"/>
  <w15:docId w15:val="{211F1E44-857A-47E7-8D32-AA064B30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45450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CA5CD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4D5B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CA5CD1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link w:val="Ttulo2"/>
    <w:uiPriority w:val="9"/>
    <w:rsid w:val="004D5B7A"/>
    <w:rPr>
      <w:rFonts w:ascii="Times New Roman" w:eastAsia="Times New Roman" w:hAnsi="Times New Roman"/>
      <w:b/>
      <w:bCs/>
      <w:sz w:val="36"/>
      <w:szCs w:val="3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14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C01417"/>
    <w:rPr>
      <w:rFonts w:ascii="Tahoma" w:hAnsi="Tahoma" w:cs="Tahoma"/>
      <w:sz w:val="16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B0518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1B0518"/>
    <w:rPr>
      <w:sz w:val="20"/>
      <w:szCs w:val="20"/>
    </w:rPr>
  </w:style>
  <w:style w:type="character" w:styleId="Refdenotaalfinal">
    <w:name w:val="endnote reference"/>
    <w:uiPriority w:val="99"/>
    <w:semiHidden/>
    <w:unhideWhenUsed/>
    <w:rsid w:val="001B0518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66C9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A66C96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A66C96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1C65"/>
  </w:style>
  <w:style w:type="paragraph" w:styleId="Piedepgina">
    <w:name w:val="footer"/>
    <w:basedOn w:val="Normal"/>
    <w:link w:val="PiedepginaCar"/>
    <w:uiPriority w:val="99"/>
    <w:unhideWhenUsed/>
    <w:rsid w:val="00531C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1C65"/>
  </w:style>
  <w:style w:type="table" w:styleId="Tablaconcuadrcula">
    <w:name w:val="Table Grid"/>
    <w:basedOn w:val="Tablanormal"/>
    <w:uiPriority w:val="59"/>
    <w:rsid w:val="00465A59"/>
    <w:rPr>
      <w:sz w:val="22"/>
      <w:szCs w:val="22"/>
      <w:lang w:val="es-ES_tradnl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uiPriority w:val="99"/>
    <w:unhideWhenUsed/>
    <w:rsid w:val="00CA5CD1"/>
    <w:rPr>
      <w:color w:val="0000FF"/>
      <w:u w:val="single"/>
    </w:rPr>
  </w:style>
  <w:style w:type="paragraph" w:customStyle="1" w:styleId="Sinespaciado1">
    <w:name w:val="Sin espaciado1"/>
    <w:uiPriority w:val="1"/>
    <w:qFormat/>
    <w:rsid w:val="00947BDC"/>
    <w:rPr>
      <w:rFonts w:ascii="Cambria" w:eastAsia="Cambria" w:hAnsi="Cambria"/>
      <w:sz w:val="22"/>
      <w:szCs w:val="22"/>
      <w:lang w:eastAsia="en-US"/>
    </w:rPr>
  </w:style>
  <w:style w:type="table" w:customStyle="1" w:styleId="Sombreadoclaro-nfasis11">
    <w:name w:val="Sombreado claro - Énfasis 11"/>
    <w:basedOn w:val="Tablanormal"/>
    <w:uiPriority w:val="60"/>
    <w:rsid w:val="00947BDC"/>
    <w:rPr>
      <w:rFonts w:ascii="Cambria" w:eastAsia="Cambria" w:hAnsi="Cambria"/>
      <w:color w:val="365F91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tiff"/><Relationship Id="rId9" Type="http://schemas.openxmlformats.org/officeDocument/2006/relationships/image" Target="media/image3.tiff"/><Relationship Id="rId10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3382</Characters>
  <Application>Microsoft Macintosh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Jubileo</Company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Patricia</dc:creator>
  <cp:lastModifiedBy>Usuario de Microsoft Office</cp:lastModifiedBy>
  <cp:revision>2</cp:revision>
  <cp:lastPrinted>2019-02-22T20:22:00Z</cp:lastPrinted>
  <dcterms:created xsi:type="dcterms:W3CDTF">2019-02-22T21:07:00Z</dcterms:created>
  <dcterms:modified xsi:type="dcterms:W3CDTF">2019-02-22T21:07:00Z</dcterms:modified>
</cp:coreProperties>
</file>