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BFBFF" w14:textId="3D97A9DD" w:rsidR="00F05DBF" w:rsidRPr="00A25C31" w:rsidRDefault="009F3490" w:rsidP="00DD01DF">
      <w:pPr>
        <w:pStyle w:val="p1"/>
        <w:ind w:right="-7"/>
        <w:rPr>
          <w:color w:val="682804"/>
          <w:sz w:val="28"/>
          <w:szCs w:val="28"/>
        </w:rPr>
      </w:pPr>
      <w:r>
        <w:rPr>
          <w:color w:val="682804"/>
          <w:sz w:val="28"/>
          <w:szCs w:val="28"/>
        </w:rPr>
        <w:t xml:space="preserve">Renovar el sistema de salud para una atención con </w:t>
      </w:r>
      <w:r w:rsidR="00D4475E">
        <w:rPr>
          <w:color w:val="682804"/>
          <w:sz w:val="28"/>
          <w:szCs w:val="28"/>
        </w:rPr>
        <w:t xml:space="preserve">calidad y calidez </w:t>
      </w:r>
      <w:r>
        <w:rPr>
          <w:color w:val="682804"/>
          <w:sz w:val="28"/>
          <w:szCs w:val="28"/>
        </w:rPr>
        <w:t>pasa por</w:t>
      </w:r>
      <w:r w:rsidR="00D4475E">
        <w:rPr>
          <w:color w:val="682804"/>
          <w:sz w:val="28"/>
          <w:szCs w:val="28"/>
        </w:rPr>
        <w:t xml:space="preserve"> </w:t>
      </w:r>
      <w:r>
        <w:rPr>
          <w:color w:val="682804"/>
          <w:sz w:val="28"/>
          <w:szCs w:val="28"/>
        </w:rPr>
        <w:t>cambiar</w:t>
      </w:r>
      <w:r w:rsidR="00D4475E">
        <w:rPr>
          <w:color w:val="682804"/>
          <w:sz w:val="28"/>
          <w:szCs w:val="28"/>
        </w:rPr>
        <w:t xml:space="preserve"> sistemas de planificación y coordinación </w:t>
      </w:r>
    </w:p>
    <w:p w14:paraId="6A6F1643" w14:textId="77777777" w:rsidR="00E3093C" w:rsidRDefault="00F05DBF" w:rsidP="00C16800">
      <w:r w:rsidRPr="00F05DBF">
        <w:rPr>
          <w:noProof/>
          <w:lang w:eastAsia="es-ES_tradnl"/>
        </w:rPr>
        <w:drawing>
          <wp:inline distT="0" distB="0" distL="0" distR="0" wp14:anchorId="78A020DD" wp14:editId="043E0115">
            <wp:extent cx="5486597" cy="50336"/>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772019" cy="117175"/>
                    </a:xfrm>
                    <a:prstGeom prst="rect">
                      <a:avLst/>
                    </a:prstGeom>
                  </pic:spPr>
                </pic:pic>
              </a:graphicData>
            </a:graphic>
          </wp:inline>
        </w:drawing>
      </w:r>
    </w:p>
    <w:p w14:paraId="4357D9DE" w14:textId="77777777" w:rsidR="00990701" w:rsidRPr="00DD01DF" w:rsidRDefault="00990701" w:rsidP="00C16800">
      <w:pPr>
        <w:rPr>
          <w:color w:val="385623" w:themeColor="accent6" w:themeShade="80"/>
        </w:rPr>
      </w:pPr>
    </w:p>
    <w:p w14:paraId="29324C51" w14:textId="51A1CF67" w:rsidR="000D47FF" w:rsidRPr="00A25C31" w:rsidRDefault="00D4475E" w:rsidP="000D47FF">
      <w:pPr>
        <w:pStyle w:val="Prrafodelista"/>
        <w:numPr>
          <w:ilvl w:val="0"/>
          <w:numId w:val="2"/>
        </w:numPr>
        <w:spacing w:after="200" w:line="276" w:lineRule="auto"/>
        <w:jc w:val="both"/>
        <w:rPr>
          <w:rFonts w:ascii="Helvetica" w:hAnsi="Helvetica"/>
          <w:color w:val="682804"/>
          <w:sz w:val="20"/>
          <w:szCs w:val="20"/>
        </w:rPr>
      </w:pPr>
      <w:r>
        <w:rPr>
          <w:rFonts w:ascii="Helvetica" w:hAnsi="Helvetica"/>
          <w:color w:val="682804"/>
          <w:sz w:val="20"/>
          <w:szCs w:val="20"/>
        </w:rPr>
        <w:t xml:space="preserve">Un nuevo enfoque plantea reforzar los cuidados a la población en la fase de la prevención, </w:t>
      </w:r>
      <w:r w:rsidR="001F191A">
        <w:rPr>
          <w:rFonts w:ascii="Helvetica" w:hAnsi="Helvetica"/>
          <w:color w:val="682804"/>
          <w:sz w:val="20"/>
          <w:szCs w:val="20"/>
        </w:rPr>
        <w:t>en vez de priorizar la</w:t>
      </w:r>
      <w:r>
        <w:rPr>
          <w:rFonts w:ascii="Helvetica" w:hAnsi="Helvetica"/>
          <w:color w:val="682804"/>
          <w:sz w:val="20"/>
          <w:szCs w:val="20"/>
        </w:rPr>
        <w:t xml:space="preserve"> enfermedad</w:t>
      </w:r>
      <w:r w:rsidR="00A2031D">
        <w:rPr>
          <w:rFonts w:ascii="Helvetica" w:hAnsi="Helvetica"/>
          <w:color w:val="682804"/>
          <w:sz w:val="20"/>
          <w:szCs w:val="20"/>
        </w:rPr>
        <w:t>.</w:t>
      </w:r>
    </w:p>
    <w:p w14:paraId="058AB68C" w14:textId="095F1145" w:rsidR="00990701" w:rsidRPr="00097B3A" w:rsidRDefault="009F3490" w:rsidP="00097B3A">
      <w:pPr>
        <w:pStyle w:val="Prrafodelista"/>
        <w:numPr>
          <w:ilvl w:val="0"/>
          <w:numId w:val="2"/>
        </w:numPr>
        <w:spacing w:after="200" w:line="276" w:lineRule="auto"/>
        <w:jc w:val="both"/>
        <w:rPr>
          <w:rFonts w:ascii="Helvetica" w:hAnsi="Helvetica"/>
          <w:color w:val="682804"/>
          <w:sz w:val="20"/>
          <w:szCs w:val="20"/>
        </w:rPr>
      </w:pPr>
      <w:r>
        <w:rPr>
          <w:rFonts w:ascii="Helvetica" w:hAnsi="Helvetica"/>
          <w:color w:val="682804"/>
          <w:sz w:val="20"/>
          <w:szCs w:val="20"/>
        </w:rPr>
        <w:t xml:space="preserve">Deben adoptarse mecanismos de </w:t>
      </w:r>
      <w:r w:rsidR="005C4DA2">
        <w:rPr>
          <w:rFonts w:ascii="Helvetica" w:hAnsi="Helvetica"/>
          <w:color w:val="682804"/>
          <w:sz w:val="20"/>
          <w:szCs w:val="20"/>
        </w:rPr>
        <w:t>monitoreo</w:t>
      </w:r>
      <w:r>
        <w:rPr>
          <w:rFonts w:ascii="Helvetica" w:hAnsi="Helvetica"/>
          <w:color w:val="682804"/>
          <w:sz w:val="20"/>
          <w:szCs w:val="20"/>
        </w:rPr>
        <w:t xml:space="preserve">, de participación social y </w:t>
      </w:r>
      <w:r w:rsidR="00D4475E">
        <w:rPr>
          <w:rFonts w:ascii="Helvetica" w:hAnsi="Helvetica"/>
          <w:color w:val="682804"/>
          <w:sz w:val="20"/>
          <w:szCs w:val="20"/>
        </w:rPr>
        <w:t>despolitización</w:t>
      </w:r>
      <w:r>
        <w:rPr>
          <w:rFonts w:ascii="Helvetica" w:hAnsi="Helvetica"/>
          <w:color w:val="682804"/>
          <w:sz w:val="20"/>
          <w:szCs w:val="20"/>
        </w:rPr>
        <w:t xml:space="preserve"> del sector</w:t>
      </w:r>
      <w:r w:rsidR="000D47FF" w:rsidRPr="00A25C31">
        <w:rPr>
          <w:rFonts w:ascii="Helvetica" w:hAnsi="Helvetica"/>
          <w:color w:val="682804"/>
          <w:sz w:val="20"/>
          <w:szCs w:val="20"/>
        </w:rPr>
        <w:t xml:space="preserve">. </w:t>
      </w:r>
    </w:p>
    <w:p w14:paraId="1562AEFE" w14:textId="33EE7F10" w:rsidR="00D4475E" w:rsidRDefault="001F191A" w:rsidP="00D4475E">
      <w:pPr>
        <w:spacing w:after="120" w:line="240" w:lineRule="atLeast"/>
        <w:jc w:val="both"/>
        <w:rPr>
          <w:rFonts w:ascii="DINPro" w:hAnsi="DINPro"/>
          <w:sz w:val="20"/>
          <w:szCs w:val="20"/>
        </w:rPr>
      </w:pPr>
      <w:r>
        <w:rPr>
          <w:rFonts w:ascii="DINPro" w:hAnsi="DINPro"/>
          <w:sz w:val="20"/>
          <w:szCs w:val="20"/>
        </w:rPr>
        <w:t>Baja ejecución presu</w:t>
      </w:r>
      <w:r w:rsidR="00D4475E">
        <w:rPr>
          <w:rFonts w:ascii="DINPro" w:hAnsi="DINPro"/>
          <w:sz w:val="20"/>
          <w:szCs w:val="20"/>
        </w:rPr>
        <w:t xml:space="preserve">puestaria, planificación deficiente, desconocimiento de normas, poca coordinación entre los diferentes niveles de </w:t>
      </w:r>
      <w:r>
        <w:rPr>
          <w:rFonts w:ascii="DINPro" w:hAnsi="DINPro"/>
          <w:sz w:val="20"/>
          <w:szCs w:val="20"/>
        </w:rPr>
        <w:t>gobierno y politización del sector son algunos rasgos del diagnóstico del estado de la salud en Bolivia</w:t>
      </w:r>
      <w:r w:rsidR="00F438EB">
        <w:rPr>
          <w:rFonts w:ascii="DINPro" w:hAnsi="DINPro"/>
          <w:sz w:val="20"/>
          <w:szCs w:val="20"/>
        </w:rPr>
        <w:t>, de acuerdo con un análisis realizado por Fundación Jubileo, en el contexto del debate rumbo a las elecciones de autoridades departamentales y municipales.</w:t>
      </w:r>
    </w:p>
    <w:p w14:paraId="400A544C" w14:textId="35EE977F" w:rsidR="001F191A" w:rsidRDefault="001F191A" w:rsidP="00D4475E">
      <w:pPr>
        <w:spacing w:after="120" w:line="240" w:lineRule="atLeast"/>
        <w:jc w:val="both"/>
        <w:rPr>
          <w:rFonts w:ascii="DINPro" w:hAnsi="DINPro"/>
          <w:sz w:val="20"/>
          <w:szCs w:val="20"/>
        </w:rPr>
      </w:pPr>
      <w:r>
        <w:rPr>
          <w:rFonts w:ascii="DINPro" w:hAnsi="DINPro"/>
          <w:sz w:val="20"/>
          <w:szCs w:val="20"/>
        </w:rPr>
        <w:t>La radiografía del sector ya exponía una antigua crisis sin solución, pero el cuadro se agravó por la pandemia del coronavirus, dejando en evidencia la precariedad y limitación en infraestructura, equipamiento, acceso a medicamentos y personal médico y de apoyo.</w:t>
      </w:r>
    </w:p>
    <w:p w14:paraId="1D36BA81" w14:textId="2D123343" w:rsidR="001F191A" w:rsidRDefault="001F191A" w:rsidP="001F191A">
      <w:pPr>
        <w:spacing w:after="120" w:line="240" w:lineRule="atLeast"/>
        <w:jc w:val="both"/>
        <w:rPr>
          <w:rFonts w:ascii="DINPro" w:hAnsi="DINPro"/>
          <w:sz w:val="20"/>
          <w:szCs w:val="20"/>
        </w:rPr>
      </w:pPr>
      <w:r>
        <w:rPr>
          <w:rFonts w:ascii="DINPro" w:hAnsi="DINPro"/>
          <w:sz w:val="20"/>
          <w:szCs w:val="20"/>
        </w:rPr>
        <w:t>Desde el análisis del Dr. Oscar Lanza, especialista en Salud Pública, para lograr una atención en salud con mayor calidad y calidez es necesario un cambio de enfoque</w:t>
      </w:r>
      <w:r w:rsidR="005C4DA2">
        <w:rPr>
          <w:rFonts w:ascii="DINPro" w:hAnsi="DINPro"/>
          <w:sz w:val="20"/>
          <w:szCs w:val="20"/>
        </w:rPr>
        <w:t xml:space="preserve"> que parta de</w:t>
      </w:r>
      <w:r>
        <w:rPr>
          <w:rFonts w:ascii="DINPro" w:hAnsi="DINPro"/>
          <w:sz w:val="20"/>
          <w:szCs w:val="20"/>
        </w:rPr>
        <w:t xml:space="preserve"> la prevención.</w:t>
      </w:r>
    </w:p>
    <w:p w14:paraId="574CB924" w14:textId="77777777" w:rsidR="003102A6" w:rsidRDefault="003102A6" w:rsidP="003102A6">
      <w:pPr>
        <w:spacing w:after="120" w:line="240" w:lineRule="atLeast"/>
        <w:jc w:val="both"/>
        <w:rPr>
          <w:rFonts w:ascii="DINPro" w:hAnsi="DINPro"/>
          <w:sz w:val="20"/>
          <w:szCs w:val="20"/>
        </w:rPr>
      </w:pPr>
      <w:r>
        <w:rPr>
          <w:rFonts w:ascii="DINPro" w:hAnsi="DINPro"/>
          <w:sz w:val="20"/>
          <w:szCs w:val="20"/>
        </w:rPr>
        <w:t>“S</w:t>
      </w:r>
      <w:r w:rsidRPr="00D4475E">
        <w:rPr>
          <w:rFonts w:ascii="DINPro" w:hAnsi="DINPro"/>
          <w:sz w:val="20"/>
          <w:szCs w:val="20"/>
        </w:rPr>
        <w:t>e tiene el e</w:t>
      </w:r>
      <w:r>
        <w:rPr>
          <w:rFonts w:ascii="DINPro" w:hAnsi="DINPro"/>
          <w:sz w:val="20"/>
          <w:szCs w:val="20"/>
        </w:rPr>
        <w:t>nfoque erróneo que con médicos especialistas</w:t>
      </w:r>
      <w:r w:rsidRPr="00D4475E">
        <w:rPr>
          <w:rFonts w:ascii="DINPro" w:hAnsi="DINPro"/>
          <w:sz w:val="20"/>
          <w:szCs w:val="20"/>
        </w:rPr>
        <w:t xml:space="preserve"> se mejorará la salud, cuando la verdadera solución está en formar y dotar sobre todo de médicos generales, con formación de postgrado en medicina familiar, que tengan un enfoque diferente de no centrarse solo en la enfermedad, sino en las Determinantes Sociales de la Salud (DSS)</w:t>
      </w:r>
      <w:r>
        <w:rPr>
          <w:rFonts w:ascii="DINPro" w:hAnsi="DINPro"/>
          <w:sz w:val="20"/>
          <w:szCs w:val="20"/>
        </w:rPr>
        <w:t>”.</w:t>
      </w:r>
    </w:p>
    <w:p w14:paraId="30A45FD4" w14:textId="479A9CA3" w:rsidR="008C0132" w:rsidRDefault="005C4DA2" w:rsidP="003102A6">
      <w:pPr>
        <w:spacing w:after="120" w:line="240" w:lineRule="atLeast"/>
        <w:jc w:val="both"/>
        <w:rPr>
          <w:rFonts w:ascii="DINPro" w:hAnsi="DINPro"/>
          <w:sz w:val="20"/>
          <w:szCs w:val="20"/>
        </w:rPr>
      </w:pPr>
      <w:r>
        <w:rPr>
          <w:rFonts w:ascii="DINPro" w:hAnsi="DINPro"/>
          <w:sz w:val="20"/>
          <w:szCs w:val="20"/>
        </w:rPr>
        <w:t>Estas D</w:t>
      </w:r>
      <w:r w:rsidR="003102A6">
        <w:rPr>
          <w:rFonts w:ascii="DINPro" w:hAnsi="DINPro"/>
          <w:sz w:val="20"/>
          <w:szCs w:val="20"/>
        </w:rPr>
        <w:t>eterminantes</w:t>
      </w:r>
      <w:r>
        <w:rPr>
          <w:rFonts w:ascii="DINPro" w:hAnsi="DINPro"/>
          <w:sz w:val="20"/>
          <w:szCs w:val="20"/>
        </w:rPr>
        <w:t xml:space="preserve"> Sociales de la S</w:t>
      </w:r>
      <w:r w:rsidR="003102A6">
        <w:rPr>
          <w:rFonts w:ascii="DINPro" w:hAnsi="DINPro"/>
          <w:sz w:val="20"/>
          <w:szCs w:val="20"/>
        </w:rPr>
        <w:t>alud implican prov</w:t>
      </w:r>
      <w:r w:rsidR="008C0132">
        <w:rPr>
          <w:rFonts w:ascii="DINPro" w:hAnsi="DINPro"/>
          <w:sz w:val="20"/>
          <w:szCs w:val="20"/>
        </w:rPr>
        <w:t xml:space="preserve">eer las condiciones para que las personas accedan a </w:t>
      </w:r>
      <w:r w:rsidR="003102A6" w:rsidRPr="00D4475E">
        <w:rPr>
          <w:rFonts w:ascii="DINPro" w:hAnsi="DINPro"/>
          <w:sz w:val="20"/>
          <w:szCs w:val="20"/>
        </w:rPr>
        <w:t>vivienda digna, agua pura y potable, saneamiento básico, educación en salud, promoción de la salud, prevención de riesgos y enfermedades, investigación local</w:t>
      </w:r>
      <w:r>
        <w:rPr>
          <w:rFonts w:ascii="DINPro" w:hAnsi="DINPro"/>
          <w:sz w:val="20"/>
          <w:szCs w:val="20"/>
        </w:rPr>
        <w:t>, innovación de estrategias y</w:t>
      </w:r>
      <w:r w:rsidR="003102A6" w:rsidRPr="00D4475E">
        <w:rPr>
          <w:rFonts w:ascii="DINPro" w:hAnsi="DINPro"/>
          <w:sz w:val="20"/>
          <w:szCs w:val="20"/>
        </w:rPr>
        <w:t xml:space="preserve"> </w:t>
      </w:r>
      <w:r w:rsidR="008C0132">
        <w:rPr>
          <w:rFonts w:ascii="DINPro" w:hAnsi="DINPro"/>
          <w:sz w:val="20"/>
          <w:szCs w:val="20"/>
        </w:rPr>
        <w:t>empoderamiento comunal en salud.</w:t>
      </w:r>
    </w:p>
    <w:p w14:paraId="5FB059A8" w14:textId="1177E39F" w:rsidR="003102A6" w:rsidRPr="00D4475E" w:rsidRDefault="008C0132" w:rsidP="003102A6">
      <w:pPr>
        <w:spacing w:after="120" w:line="240" w:lineRule="atLeast"/>
        <w:jc w:val="both"/>
        <w:rPr>
          <w:rFonts w:ascii="DINPro" w:hAnsi="DINPro"/>
          <w:sz w:val="20"/>
          <w:szCs w:val="20"/>
        </w:rPr>
      </w:pPr>
      <w:r>
        <w:rPr>
          <w:rFonts w:ascii="DINPro" w:hAnsi="DINPro"/>
          <w:sz w:val="20"/>
          <w:szCs w:val="20"/>
        </w:rPr>
        <w:t xml:space="preserve">Pero también pasa por </w:t>
      </w:r>
      <w:r w:rsidR="003102A6" w:rsidRPr="00D4475E">
        <w:rPr>
          <w:rFonts w:ascii="DINPro" w:hAnsi="DINPro"/>
          <w:sz w:val="20"/>
          <w:szCs w:val="20"/>
        </w:rPr>
        <w:t>evitar</w:t>
      </w:r>
      <w:r>
        <w:rPr>
          <w:rFonts w:ascii="DINPro" w:hAnsi="DINPro"/>
          <w:sz w:val="20"/>
          <w:szCs w:val="20"/>
        </w:rPr>
        <w:t xml:space="preserve"> la contratación de</w:t>
      </w:r>
      <w:r w:rsidR="003102A6" w:rsidRPr="00D4475E">
        <w:rPr>
          <w:rFonts w:ascii="DINPro" w:hAnsi="DINPro"/>
          <w:sz w:val="20"/>
          <w:szCs w:val="20"/>
        </w:rPr>
        <w:t xml:space="preserve"> profesionales y trabajadores en salud sin suficiente preparación y sin compromiso social</w:t>
      </w:r>
      <w:r w:rsidR="00F438EB">
        <w:rPr>
          <w:rFonts w:ascii="DINPro" w:hAnsi="DINPro"/>
          <w:sz w:val="20"/>
          <w:szCs w:val="20"/>
        </w:rPr>
        <w:t>,</w:t>
      </w:r>
      <w:r>
        <w:rPr>
          <w:rFonts w:ascii="DINPro" w:hAnsi="DINPro"/>
          <w:sz w:val="20"/>
          <w:szCs w:val="20"/>
        </w:rPr>
        <w:t xml:space="preserve"> </w:t>
      </w:r>
      <w:r w:rsidR="005C4DA2">
        <w:rPr>
          <w:rFonts w:ascii="DINPro" w:hAnsi="DINPro"/>
          <w:sz w:val="20"/>
          <w:szCs w:val="20"/>
        </w:rPr>
        <w:t xml:space="preserve">y </w:t>
      </w:r>
      <w:r>
        <w:rPr>
          <w:rFonts w:ascii="DINPro" w:hAnsi="DINPro"/>
          <w:sz w:val="20"/>
          <w:szCs w:val="20"/>
        </w:rPr>
        <w:t>por resolver la</w:t>
      </w:r>
      <w:r w:rsidRPr="00D4475E">
        <w:rPr>
          <w:rFonts w:ascii="DINPro" w:hAnsi="DINPro"/>
          <w:sz w:val="20"/>
          <w:szCs w:val="20"/>
        </w:rPr>
        <w:t xml:space="preserve"> escasez de recursos humanos</w:t>
      </w:r>
      <w:r>
        <w:rPr>
          <w:rFonts w:ascii="DINPro" w:hAnsi="DINPro"/>
          <w:sz w:val="20"/>
          <w:szCs w:val="20"/>
        </w:rPr>
        <w:t xml:space="preserve">, dejando de lado </w:t>
      </w:r>
      <w:r w:rsidR="003102A6" w:rsidRPr="00D4475E">
        <w:rPr>
          <w:rFonts w:ascii="DINPro" w:hAnsi="DINPro"/>
          <w:sz w:val="20"/>
          <w:szCs w:val="20"/>
        </w:rPr>
        <w:t>la interferencia polít</w:t>
      </w:r>
      <w:r>
        <w:rPr>
          <w:rFonts w:ascii="DINPro" w:hAnsi="DINPro"/>
          <w:sz w:val="20"/>
          <w:szCs w:val="20"/>
        </w:rPr>
        <w:t xml:space="preserve">ico partidaria. </w:t>
      </w:r>
    </w:p>
    <w:p w14:paraId="035669B0" w14:textId="7C3C8363" w:rsidR="00DE63EE" w:rsidRDefault="00F438EB" w:rsidP="003102A6">
      <w:pPr>
        <w:spacing w:after="120" w:line="240" w:lineRule="atLeast"/>
        <w:jc w:val="both"/>
        <w:rPr>
          <w:rFonts w:ascii="DINPro" w:hAnsi="DINPro"/>
          <w:sz w:val="20"/>
          <w:szCs w:val="20"/>
        </w:rPr>
      </w:pPr>
      <w:r>
        <w:rPr>
          <w:rFonts w:ascii="DINPro" w:hAnsi="DINPro"/>
          <w:sz w:val="20"/>
          <w:szCs w:val="20"/>
        </w:rPr>
        <w:t>De acuerdo con el planteamiento del Dr. Lanza, e</w:t>
      </w:r>
      <w:r w:rsidR="003102A6" w:rsidRPr="00D4475E">
        <w:rPr>
          <w:rFonts w:ascii="DINPro" w:hAnsi="DINPro"/>
          <w:sz w:val="20"/>
          <w:szCs w:val="20"/>
        </w:rPr>
        <w:t xml:space="preserve">s necesario profundizar en la construcción de una institucionalidad y una cultura de la salud, con una visión autonómica para garantizar el acceso universal </w:t>
      </w:r>
      <w:r w:rsidR="005C4DA2">
        <w:rPr>
          <w:rFonts w:ascii="DINPro" w:hAnsi="DINPro"/>
          <w:sz w:val="20"/>
          <w:szCs w:val="20"/>
        </w:rPr>
        <w:t>para</w:t>
      </w:r>
      <w:r w:rsidR="003102A6" w:rsidRPr="00D4475E">
        <w:rPr>
          <w:rFonts w:ascii="DINPro" w:hAnsi="DINPro"/>
          <w:sz w:val="20"/>
          <w:szCs w:val="20"/>
        </w:rPr>
        <w:t xml:space="preserve"> humanizar el sistema de salud</w:t>
      </w:r>
      <w:r w:rsidR="00DE63EE">
        <w:rPr>
          <w:rFonts w:ascii="DINPro" w:hAnsi="DINPro"/>
          <w:sz w:val="20"/>
          <w:szCs w:val="20"/>
        </w:rPr>
        <w:t>. Esto sería posible si se delegan</w:t>
      </w:r>
      <w:r w:rsidR="003102A6" w:rsidRPr="00D4475E">
        <w:rPr>
          <w:rFonts w:ascii="DINPro" w:hAnsi="DINPro"/>
          <w:sz w:val="20"/>
          <w:szCs w:val="20"/>
        </w:rPr>
        <w:t xml:space="preserve"> roles, responsabilidades y esfuerzos, asegurando mayor control, apertura, transparencia, monitoreando sus progresos y restricciones periódicamente a través de indicadores positivos y verificables de la salud, y no solo mediante indicadores negativos de enfermedad. </w:t>
      </w:r>
    </w:p>
    <w:p w14:paraId="57BCA3CB" w14:textId="25214407" w:rsidR="003102A6" w:rsidRPr="00D4475E" w:rsidRDefault="003102A6" w:rsidP="003102A6">
      <w:pPr>
        <w:spacing w:after="120" w:line="240" w:lineRule="atLeast"/>
        <w:jc w:val="both"/>
        <w:rPr>
          <w:rFonts w:ascii="DINPro" w:hAnsi="DINPro"/>
          <w:sz w:val="20"/>
          <w:szCs w:val="20"/>
        </w:rPr>
      </w:pPr>
      <w:r w:rsidRPr="00D4475E">
        <w:rPr>
          <w:rFonts w:ascii="DINPro" w:hAnsi="DINPro"/>
          <w:sz w:val="20"/>
          <w:szCs w:val="20"/>
        </w:rPr>
        <w:t>Estas evaluaciones serias, confiables e independientes, impactarían mejor en la atención de los servicios de salud, evitando que su inapropiado cumplimiento repercuta en el ejercicio pleno del derecho a la salud de la población.</w:t>
      </w:r>
    </w:p>
    <w:p w14:paraId="7AE48D4A" w14:textId="3922F147" w:rsidR="003102A6" w:rsidRPr="00D4475E" w:rsidRDefault="00DE63EE" w:rsidP="003102A6">
      <w:pPr>
        <w:spacing w:after="120" w:line="240" w:lineRule="atLeast"/>
        <w:jc w:val="both"/>
        <w:rPr>
          <w:rFonts w:ascii="DINPro" w:hAnsi="DINPro"/>
          <w:sz w:val="20"/>
          <w:szCs w:val="20"/>
        </w:rPr>
      </w:pPr>
      <w:r>
        <w:rPr>
          <w:rFonts w:ascii="DINPro" w:hAnsi="DINPro"/>
          <w:sz w:val="20"/>
          <w:szCs w:val="20"/>
        </w:rPr>
        <w:t>“</w:t>
      </w:r>
      <w:r w:rsidR="003102A6" w:rsidRPr="00D4475E">
        <w:rPr>
          <w:rFonts w:ascii="DINPro" w:hAnsi="DINPro"/>
          <w:sz w:val="20"/>
          <w:szCs w:val="20"/>
        </w:rPr>
        <w:t>La salud debe ser percibida como un derecho y un logro común al que todos los actores directos e indirectos deben comprometerse, y por ello debe ser parte de la agenda política</w:t>
      </w:r>
      <w:r>
        <w:rPr>
          <w:rFonts w:ascii="DINPro" w:hAnsi="DINPro"/>
          <w:sz w:val="20"/>
          <w:szCs w:val="20"/>
        </w:rPr>
        <w:t>”, subraya Lanza</w:t>
      </w:r>
      <w:r w:rsidR="003102A6" w:rsidRPr="00D4475E">
        <w:rPr>
          <w:rFonts w:ascii="DINPro" w:hAnsi="DINPro"/>
          <w:sz w:val="20"/>
          <w:szCs w:val="20"/>
        </w:rPr>
        <w:t>.</w:t>
      </w:r>
    </w:p>
    <w:p w14:paraId="024BF6C9" w14:textId="0DCF0176" w:rsidR="001F191A" w:rsidRPr="00D4475E" w:rsidRDefault="00DE63EE" w:rsidP="001F191A">
      <w:pPr>
        <w:spacing w:after="120" w:line="240" w:lineRule="atLeast"/>
        <w:jc w:val="both"/>
        <w:rPr>
          <w:rFonts w:ascii="DINPro" w:hAnsi="DINPro"/>
          <w:sz w:val="20"/>
          <w:szCs w:val="20"/>
        </w:rPr>
      </w:pPr>
      <w:r>
        <w:rPr>
          <w:rFonts w:ascii="DINPro" w:hAnsi="DINPro"/>
          <w:sz w:val="20"/>
          <w:szCs w:val="20"/>
        </w:rPr>
        <w:lastRenderedPageBreak/>
        <w:t>Entre los problemas y</w:t>
      </w:r>
      <w:r w:rsidR="001F191A" w:rsidRPr="00D4475E">
        <w:rPr>
          <w:rFonts w:ascii="DINPro" w:hAnsi="DINPro"/>
          <w:sz w:val="20"/>
          <w:szCs w:val="20"/>
        </w:rPr>
        <w:t xml:space="preserve"> conflictos en gestión de la salud </w:t>
      </w:r>
      <w:r>
        <w:rPr>
          <w:rFonts w:ascii="DINPro" w:hAnsi="DINPro"/>
          <w:sz w:val="20"/>
          <w:szCs w:val="20"/>
        </w:rPr>
        <w:t>en los diferentes niveles de gobierno</w:t>
      </w:r>
      <w:r w:rsidR="001F191A" w:rsidRPr="00D4475E">
        <w:rPr>
          <w:rFonts w:ascii="DINPro" w:hAnsi="DINPro"/>
          <w:sz w:val="20"/>
          <w:szCs w:val="20"/>
        </w:rPr>
        <w:t xml:space="preserve"> están los relacionados con el incumplimiento de normas </w:t>
      </w:r>
      <w:r>
        <w:rPr>
          <w:rFonts w:ascii="DINPro" w:hAnsi="DINPro"/>
          <w:sz w:val="20"/>
          <w:szCs w:val="20"/>
        </w:rPr>
        <w:t>y marco administrativo en salud,</w:t>
      </w:r>
      <w:r w:rsidR="001F191A" w:rsidRPr="00D4475E">
        <w:rPr>
          <w:rFonts w:ascii="DINPro" w:hAnsi="DINPro"/>
          <w:sz w:val="20"/>
          <w:szCs w:val="20"/>
        </w:rPr>
        <w:t xml:space="preserve"> falta de coordinación y comunicación entre personal municipal, Servicio Departamental</w:t>
      </w:r>
      <w:r>
        <w:rPr>
          <w:rFonts w:ascii="DINPro" w:hAnsi="DINPro"/>
          <w:sz w:val="20"/>
          <w:szCs w:val="20"/>
        </w:rPr>
        <w:t xml:space="preserve"> de Salud y Ministerio de Salud.</w:t>
      </w:r>
    </w:p>
    <w:p w14:paraId="5DFA121A" w14:textId="43ED349D" w:rsidR="00DE63EE" w:rsidRDefault="00DE63EE" w:rsidP="003102A6">
      <w:pPr>
        <w:spacing w:after="120" w:line="240" w:lineRule="atLeast"/>
        <w:jc w:val="both"/>
        <w:rPr>
          <w:rFonts w:ascii="DINPro" w:hAnsi="DINPro"/>
          <w:sz w:val="20"/>
          <w:szCs w:val="20"/>
        </w:rPr>
      </w:pPr>
      <w:r>
        <w:rPr>
          <w:rFonts w:ascii="DINPro" w:hAnsi="DINPro"/>
          <w:sz w:val="20"/>
          <w:szCs w:val="20"/>
        </w:rPr>
        <w:t>También se advierte una deficiente c</w:t>
      </w:r>
      <w:r w:rsidR="001F191A" w:rsidRPr="00D4475E">
        <w:rPr>
          <w:rFonts w:ascii="DINPro" w:hAnsi="DINPro"/>
          <w:sz w:val="20"/>
          <w:szCs w:val="20"/>
        </w:rPr>
        <w:t>oordinación entre personal médico y adminis</w:t>
      </w:r>
      <w:r>
        <w:rPr>
          <w:rFonts w:ascii="DINPro" w:hAnsi="DINPro"/>
          <w:sz w:val="20"/>
          <w:szCs w:val="20"/>
        </w:rPr>
        <w:t xml:space="preserve">trativo en los centros de </w:t>
      </w:r>
      <w:r w:rsidR="005C4DA2">
        <w:rPr>
          <w:rFonts w:ascii="DINPro" w:hAnsi="DINPro"/>
          <w:sz w:val="20"/>
          <w:szCs w:val="20"/>
        </w:rPr>
        <w:t>atención</w:t>
      </w:r>
      <w:r>
        <w:rPr>
          <w:rFonts w:ascii="DINPro" w:hAnsi="DINPro"/>
          <w:sz w:val="20"/>
          <w:szCs w:val="20"/>
        </w:rPr>
        <w:t>,</w:t>
      </w:r>
      <w:r w:rsidR="001F191A" w:rsidRPr="00D4475E">
        <w:rPr>
          <w:rFonts w:ascii="DINPro" w:hAnsi="DINPro"/>
          <w:sz w:val="20"/>
          <w:szCs w:val="20"/>
        </w:rPr>
        <w:t xml:space="preserve"> falta de conformac</w:t>
      </w:r>
      <w:r>
        <w:rPr>
          <w:rFonts w:ascii="DINPro" w:hAnsi="DINPro"/>
          <w:sz w:val="20"/>
          <w:szCs w:val="20"/>
        </w:rPr>
        <w:t xml:space="preserve">ión del sector social de salud que se expresa en </w:t>
      </w:r>
      <w:r w:rsidR="001F191A" w:rsidRPr="00D4475E">
        <w:rPr>
          <w:rFonts w:ascii="DINPro" w:hAnsi="DINPro"/>
          <w:sz w:val="20"/>
          <w:szCs w:val="20"/>
        </w:rPr>
        <w:t>escasa o nula gobernanza</w:t>
      </w:r>
      <w:r>
        <w:rPr>
          <w:rFonts w:ascii="DINPro" w:hAnsi="DINPro"/>
          <w:sz w:val="20"/>
          <w:szCs w:val="20"/>
        </w:rPr>
        <w:t>, entre otros factores.</w:t>
      </w:r>
    </w:p>
    <w:p w14:paraId="3F13D7D1" w14:textId="12148DCD" w:rsidR="00D4475E" w:rsidRDefault="00DE63EE" w:rsidP="001D2EB6">
      <w:pPr>
        <w:spacing w:after="120" w:line="240" w:lineRule="atLeast"/>
        <w:jc w:val="both"/>
        <w:rPr>
          <w:rFonts w:ascii="DINPro" w:hAnsi="DINPro"/>
          <w:sz w:val="20"/>
          <w:szCs w:val="20"/>
        </w:rPr>
      </w:pPr>
      <w:r>
        <w:rPr>
          <w:rFonts w:ascii="DINPro" w:hAnsi="DINPro"/>
          <w:sz w:val="20"/>
          <w:szCs w:val="20"/>
        </w:rPr>
        <w:t xml:space="preserve">Según la </w:t>
      </w:r>
      <w:r w:rsidR="00D4475E" w:rsidRPr="00D4475E">
        <w:rPr>
          <w:rFonts w:ascii="DINPro" w:hAnsi="DINPro"/>
          <w:sz w:val="20"/>
          <w:szCs w:val="20"/>
        </w:rPr>
        <w:t>Constitución Política del Estado</w:t>
      </w:r>
      <w:r w:rsidR="001D2EB6">
        <w:rPr>
          <w:rFonts w:ascii="DINPro" w:hAnsi="DINPro"/>
          <w:sz w:val="20"/>
          <w:szCs w:val="20"/>
        </w:rPr>
        <w:t xml:space="preserve"> (</w:t>
      </w:r>
      <w:r w:rsidR="00D4475E" w:rsidRPr="00D4475E">
        <w:rPr>
          <w:rFonts w:ascii="DINPro" w:hAnsi="DINPro"/>
          <w:sz w:val="20"/>
          <w:szCs w:val="20"/>
        </w:rPr>
        <w:t>art. 18</w:t>
      </w:r>
      <w:r w:rsidR="001D2EB6">
        <w:rPr>
          <w:rFonts w:ascii="DINPro" w:hAnsi="DINPro"/>
          <w:sz w:val="20"/>
          <w:szCs w:val="20"/>
        </w:rPr>
        <w:t xml:space="preserve">), </w:t>
      </w:r>
      <w:r w:rsidR="00D4475E" w:rsidRPr="00D4475E">
        <w:rPr>
          <w:rFonts w:ascii="DINPro" w:hAnsi="DINPro"/>
          <w:sz w:val="20"/>
          <w:szCs w:val="20"/>
        </w:rPr>
        <w:t xml:space="preserve">“todas las personas tienen derecho a la salud. El Estado garantiza la inclusión y acceso a la salud de todas las personas, sin exclusión ni discriminación alguna. El sistema único de salud será universal, gratuito, equitativo, </w:t>
      </w:r>
      <w:proofErr w:type="spellStart"/>
      <w:r w:rsidR="00D4475E" w:rsidRPr="00D4475E">
        <w:rPr>
          <w:rFonts w:ascii="DINPro" w:hAnsi="DINPro"/>
          <w:sz w:val="20"/>
          <w:szCs w:val="20"/>
        </w:rPr>
        <w:t>intracultural</w:t>
      </w:r>
      <w:proofErr w:type="spellEnd"/>
      <w:r w:rsidR="00D4475E" w:rsidRPr="00D4475E">
        <w:rPr>
          <w:rFonts w:ascii="DINPro" w:hAnsi="DINPro"/>
          <w:sz w:val="20"/>
          <w:szCs w:val="20"/>
        </w:rPr>
        <w:t>, intercultural, participativo, con calidad, calidez y control social”.</w:t>
      </w:r>
    </w:p>
    <w:p w14:paraId="4C447DFE" w14:textId="14CCE2E7" w:rsidR="00A2031D" w:rsidRPr="00A2031D" w:rsidRDefault="001D2EB6" w:rsidP="001D2EB6">
      <w:pPr>
        <w:pStyle w:val="p1"/>
        <w:jc w:val="both"/>
        <w:rPr>
          <w:rFonts w:ascii="DINPro" w:hAnsi="DINPro"/>
          <w:color w:val="auto"/>
          <w:sz w:val="20"/>
          <w:szCs w:val="20"/>
        </w:rPr>
      </w:pPr>
      <w:r>
        <w:rPr>
          <w:rFonts w:ascii="DINPro" w:hAnsi="DINPro"/>
          <w:color w:val="auto"/>
          <w:sz w:val="20"/>
          <w:szCs w:val="20"/>
        </w:rPr>
        <w:t>En este contexto</w:t>
      </w:r>
      <w:r w:rsidR="00A2031D">
        <w:rPr>
          <w:rFonts w:ascii="DINPro" w:hAnsi="DINPro"/>
          <w:color w:val="auto"/>
          <w:sz w:val="20"/>
          <w:szCs w:val="20"/>
        </w:rPr>
        <w:t xml:space="preserve">, </w:t>
      </w:r>
      <w:r w:rsidR="003961F9" w:rsidRPr="00A2031D">
        <w:rPr>
          <w:rFonts w:ascii="DINPro" w:hAnsi="DINPro"/>
          <w:color w:val="auto"/>
          <w:sz w:val="20"/>
          <w:szCs w:val="20"/>
        </w:rPr>
        <w:t xml:space="preserve">los candidatos y candidatas debieran responder preocupaciones centrales para el futuro de las regiones y municipios: </w:t>
      </w:r>
    </w:p>
    <w:p w14:paraId="0CDBD8CA" w14:textId="37D8CA0D" w:rsidR="00D4475E" w:rsidRPr="00D4475E" w:rsidRDefault="00D4475E" w:rsidP="001D2EB6">
      <w:pPr>
        <w:spacing w:after="150" w:line="240" w:lineRule="atLeast"/>
        <w:ind w:left="567" w:right="418"/>
        <w:jc w:val="both"/>
        <w:rPr>
          <w:rFonts w:ascii="DINPro" w:hAnsi="DINPro" w:cs="Times New Roman"/>
          <w:i/>
          <w:sz w:val="20"/>
          <w:szCs w:val="20"/>
          <w:lang w:eastAsia="es-ES_tradnl"/>
        </w:rPr>
      </w:pPr>
      <w:r w:rsidRPr="00D4475E">
        <w:rPr>
          <w:rFonts w:ascii="DINPro" w:hAnsi="DINPro" w:cs="Times New Roman"/>
          <w:i/>
          <w:sz w:val="20"/>
          <w:szCs w:val="20"/>
          <w:lang w:eastAsia="es-ES_tradnl"/>
        </w:rPr>
        <w:t>La emergencia sanitaria por la Covid-19 ha evidenciado una</w:t>
      </w:r>
      <w:r w:rsidR="001D2EB6">
        <w:rPr>
          <w:rFonts w:ascii="DINPro" w:hAnsi="DINPro" w:cs="Times New Roman"/>
          <w:i/>
          <w:sz w:val="20"/>
          <w:szCs w:val="20"/>
          <w:lang w:eastAsia="es-ES_tradnl"/>
        </w:rPr>
        <w:t xml:space="preserve"> crisis de la salud en Bolivia. </w:t>
      </w:r>
      <w:r w:rsidRPr="00D4475E">
        <w:rPr>
          <w:rFonts w:ascii="DINPro" w:hAnsi="DINPro" w:cs="Times New Roman"/>
          <w:i/>
          <w:sz w:val="20"/>
          <w:szCs w:val="20"/>
          <w:lang w:eastAsia="es-ES_tradnl"/>
        </w:rPr>
        <w:t>En el marco de sus competencias, ¿cómo plantea dar solución a los problemas relacionados con la escasez de recursos humanos, infraestructura, equipamiento e insumos médicos para brindar un servicio de mayor calidad y calidez? </w:t>
      </w:r>
    </w:p>
    <w:p w14:paraId="6918743A" w14:textId="77777777" w:rsidR="00D4475E" w:rsidRPr="00D4475E" w:rsidRDefault="00D4475E" w:rsidP="001D2EB6">
      <w:pPr>
        <w:spacing w:after="150" w:line="240" w:lineRule="atLeast"/>
        <w:ind w:left="567" w:right="418"/>
        <w:jc w:val="both"/>
        <w:rPr>
          <w:rFonts w:ascii="DINPro" w:hAnsi="DINPro" w:cs="Times New Roman"/>
          <w:i/>
          <w:sz w:val="20"/>
          <w:szCs w:val="20"/>
          <w:lang w:eastAsia="es-ES_tradnl"/>
        </w:rPr>
      </w:pPr>
      <w:r w:rsidRPr="00D4475E">
        <w:rPr>
          <w:rFonts w:ascii="DINPro" w:hAnsi="DINPro" w:cs="Times New Roman"/>
          <w:i/>
          <w:sz w:val="20"/>
          <w:szCs w:val="20"/>
          <w:lang w:eastAsia="es-ES_tradnl"/>
        </w:rPr>
        <w:t>En el marco de una visión autonómica, ¿qué propone para generar una cultura de salud en su población y fortalecer la institucionalidad de la salud en su región?</w:t>
      </w:r>
    </w:p>
    <w:p w14:paraId="7564FD7B" w14:textId="5D3A88F0" w:rsidR="000E2C7C" w:rsidRPr="00D4475E" w:rsidRDefault="00D4475E" w:rsidP="001D2EB6">
      <w:pPr>
        <w:spacing w:after="150" w:line="240" w:lineRule="atLeast"/>
        <w:ind w:left="567" w:right="418"/>
        <w:jc w:val="both"/>
        <w:rPr>
          <w:rFonts w:ascii="DINPro" w:hAnsi="DINPro" w:cs="Times New Roman"/>
          <w:i/>
          <w:sz w:val="20"/>
          <w:szCs w:val="20"/>
          <w:lang w:eastAsia="es-ES_tradnl"/>
        </w:rPr>
      </w:pPr>
      <w:r w:rsidRPr="00D4475E">
        <w:rPr>
          <w:rFonts w:ascii="DINPro" w:hAnsi="DINPro" w:cs="Times New Roman"/>
          <w:i/>
          <w:sz w:val="20"/>
          <w:szCs w:val="20"/>
          <w:lang w:eastAsia="es-ES_tradnl"/>
        </w:rPr>
        <w:t>Las Determinantes Sociales de la Salud (DSS) comprenden la provisión de vivienda digna, agua pura y potable, saneamiento básico, educación en salud, promoción de la salud, prevención de riesgos y enfermedades, investigación local en salud, innovación de estrategias y empoderamiento comunal en salud. Al respecto, ¿qué estrategias im</w:t>
      </w:r>
      <w:r w:rsidR="005C4DA2">
        <w:rPr>
          <w:rFonts w:ascii="DINPro" w:hAnsi="DINPro" w:cs="Times New Roman"/>
          <w:i/>
          <w:sz w:val="20"/>
          <w:szCs w:val="20"/>
          <w:lang w:eastAsia="es-ES_tradnl"/>
        </w:rPr>
        <w:t xml:space="preserve">plementaría </w:t>
      </w:r>
      <w:r w:rsidRPr="00D4475E">
        <w:rPr>
          <w:rFonts w:ascii="DINPro" w:hAnsi="DINPro" w:cs="Times New Roman"/>
          <w:i/>
          <w:sz w:val="20"/>
          <w:szCs w:val="20"/>
          <w:lang w:eastAsia="es-ES_tradnl"/>
        </w:rPr>
        <w:t>para hacer efectivas estas determinantes en su departamento/municipio?</w:t>
      </w:r>
      <w:bookmarkStart w:id="0" w:name="_GoBack"/>
      <w:bookmarkEnd w:id="0"/>
    </w:p>
    <w:p w14:paraId="34C941CA" w14:textId="3BE952F4" w:rsidR="00990701" w:rsidRPr="00990701" w:rsidRDefault="00021843" w:rsidP="00021843">
      <w:pPr>
        <w:spacing w:after="120" w:line="240" w:lineRule="atLeast"/>
        <w:rPr>
          <w:rFonts w:ascii="Helvetica" w:hAnsi="Helvetica" w:cs="Times New Roman"/>
          <w:i/>
          <w:sz w:val="16"/>
          <w:szCs w:val="16"/>
          <w:lang w:eastAsia="es-ES_tradnl"/>
        </w:rPr>
      </w:pPr>
      <w:r>
        <w:rPr>
          <w:rFonts w:ascii="Helvetica" w:hAnsi="Helvetica" w:cs="Times New Roman"/>
          <w:i/>
          <w:sz w:val="16"/>
          <w:szCs w:val="16"/>
          <w:lang w:eastAsia="es-ES_tradnl"/>
        </w:rPr>
        <w:br/>
        <w:t xml:space="preserve">Serie: </w:t>
      </w:r>
      <w:r>
        <w:rPr>
          <w:rFonts w:ascii="Helvetica" w:hAnsi="Helvetica" w:cs="Times New Roman"/>
          <w:i/>
          <w:sz w:val="16"/>
          <w:szCs w:val="16"/>
          <w:lang w:eastAsia="es-ES_tradnl"/>
        </w:rPr>
        <w:br/>
        <w:t>10 temas clave para la gestión de gobernaciones y municipios</w:t>
      </w:r>
      <w:r>
        <w:rPr>
          <w:rFonts w:ascii="Helvetica" w:hAnsi="Helvetica" w:cs="Times New Roman"/>
          <w:i/>
          <w:sz w:val="16"/>
          <w:szCs w:val="16"/>
          <w:lang w:eastAsia="es-ES_tradnl"/>
        </w:rPr>
        <w:br/>
      </w:r>
      <w:proofErr w:type="gramStart"/>
      <w:r>
        <w:rPr>
          <w:rFonts w:ascii="Helvetica" w:hAnsi="Helvetica" w:cs="Times New Roman"/>
          <w:i/>
          <w:sz w:val="16"/>
          <w:szCs w:val="16"/>
          <w:lang w:eastAsia="es-ES_tradnl"/>
        </w:rPr>
        <w:t>F</w:t>
      </w:r>
      <w:r w:rsidRPr="00990701">
        <w:rPr>
          <w:rFonts w:ascii="Helvetica" w:hAnsi="Helvetica" w:cs="Times New Roman"/>
          <w:i/>
          <w:sz w:val="16"/>
          <w:szCs w:val="16"/>
          <w:lang w:eastAsia="es-ES_tradnl"/>
        </w:rPr>
        <w:t>ebrero</w:t>
      </w:r>
      <w:proofErr w:type="gramEnd"/>
      <w:r w:rsidRPr="00990701">
        <w:rPr>
          <w:rFonts w:ascii="Helvetica" w:hAnsi="Helvetica" w:cs="Times New Roman"/>
          <w:i/>
          <w:sz w:val="16"/>
          <w:szCs w:val="16"/>
          <w:lang w:eastAsia="es-ES_tradnl"/>
        </w:rPr>
        <w:t xml:space="preserve"> 2021</w:t>
      </w:r>
    </w:p>
    <w:sectPr w:rsidR="00990701" w:rsidRPr="00990701" w:rsidSect="00A25C31">
      <w:headerReference w:type="default" r:id="rId8"/>
      <w:footerReference w:type="default" r:id="rId9"/>
      <w:pgSz w:w="11900" w:h="16840"/>
      <w:pgMar w:top="913" w:right="1701" w:bottom="1378" w:left="1701"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48916" w14:textId="77777777" w:rsidR="000B4E65" w:rsidRDefault="000B4E65" w:rsidP="00F05DBF">
      <w:r>
        <w:separator/>
      </w:r>
    </w:p>
  </w:endnote>
  <w:endnote w:type="continuationSeparator" w:id="0">
    <w:p w14:paraId="47533D63" w14:textId="77777777" w:rsidR="000B4E65" w:rsidRDefault="000B4E65" w:rsidP="00F0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zidenz-Grotesk BQ">
    <w:charset w:val="00"/>
    <w:family w:val="auto"/>
    <w:pitch w:val="variable"/>
    <w:sig w:usb0="8000002F" w:usb1="0000000A" w:usb2="00000000" w:usb3="00000000" w:csb0="00000111" w:csb1="00000000"/>
  </w:font>
  <w:font w:name="Abel">
    <w:panose1 w:val="020005060300000200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DINPro">
    <w:panose1 w:val="02000503030000020004"/>
    <w:charset w:val="00"/>
    <w:family w:val="auto"/>
    <w:pitch w:val="variable"/>
    <w:sig w:usb0="800002AF" w:usb1="4000206A"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781A7" w14:textId="77777777" w:rsidR="00F05DBF" w:rsidRDefault="00F05DBF" w:rsidP="00F05DBF">
    <w:pPr>
      <w:pStyle w:val="Piedepgina"/>
      <w:ind w:left="-1701"/>
    </w:pPr>
    <w:r>
      <w:rPr>
        <w:noProof/>
        <w:lang w:eastAsia="es-ES_tradnl"/>
      </w:rPr>
      <w:drawing>
        <wp:inline distT="0" distB="0" distL="0" distR="0" wp14:anchorId="3B94B60A" wp14:editId="53187154">
          <wp:extent cx="7595057" cy="659130"/>
          <wp:effectExtent l="0" t="0" r="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ntilla nota de prensa E 2021.jpg"/>
                  <pic:cNvPicPr/>
                </pic:nvPicPr>
                <pic:blipFill rotWithShape="1">
                  <a:blip r:embed="rId1">
                    <a:extLst>
                      <a:ext uri="{28A0092B-C50C-407E-A947-70E740481C1C}">
                        <a14:useLocalDpi xmlns:a14="http://schemas.microsoft.com/office/drawing/2010/main" val="0"/>
                      </a:ext>
                    </a:extLst>
                  </a:blip>
                  <a:srcRect t="93294"/>
                  <a:stretch/>
                </pic:blipFill>
                <pic:spPr bwMode="auto">
                  <a:xfrm>
                    <a:off x="0" y="0"/>
                    <a:ext cx="7665624" cy="66525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7135A" w14:textId="77777777" w:rsidR="000B4E65" w:rsidRDefault="000B4E65" w:rsidP="00F05DBF">
      <w:r>
        <w:separator/>
      </w:r>
    </w:p>
  </w:footnote>
  <w:footnote w:type="continuationSeparator" w:id="0">
    <w:p w14:paraId="29024B7F" w14:textId="77777777" w:rsidR="000B4E65" w:rsidRDefault="000B4E65" w:rsidP="00F05D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7B737" w14:textId="77777777" w:rsidR="00F05DBF" w:rsidRDefault="00F05DBF" w:rsidP="00F05DBF">
    <w:pPr>
      <w:pStyle w:val="Encabezado"/>
      <w:ind w:left="-1701"/>
    </w:pPr>
    <w:r>
      <w:rPr>
        <w:noProof/>
        <w:lang w:eastAsia="es-ES_tradnl"/>
      </w:rPr>
      <w:drawing>
        <wp:inline distT="0" distB="0" distL="0" distR="0" wp14:anchorId="066D8392" wp14:editId="325D2D04">
          <wp:extent cx="7594600" cy="1790700"/>
          <wp:effectExtent l="0" t="0" r="0" b="1270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tilla nota de prensa E 2021.jpg"/>
                  <pic:cNvPicPr/>
                </pic:nvPicPr>
                <pic:blipFill rotWithShape="1">
                  <a:blip r:embed="rId1">
                    <a:extLst>
                      <a:ext uri="{28A0092B-C50C-407E-A947-70E740481C1C}">
                        <a14:useLocalDpi xmlns:a14="http://schemas.microsoft.com/office/drawing/2010/main" val="0"/>
                      </a:ext>
                    </a:extLst>
                  </a:blip>
                  <a:srcRect b="82564"/>
                  <a:stretch/>
                </pic:blipFill>
                <pic:spPr bwMode="auto">
                  <a:xfrm>
                    <a:off x="0" y="0"/>
                    <a:ext cx="7595059" cy="179080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4D42F5"/>
    <w:multiLevelType w:val="hybridMultilevel"/>
    <w:tmpl w:val="5B24E472"/>
    <w:lvl w:ilvl="0" w:tplc="AB242922">
      <w:numFmt w:val="bullet"/>
      <w:lvlText w:val=""/>
      <w:lvlJc w:val="left"/>
      <w:pPr>
        <w:ind w:left="720" w:hanging="360"/>
      </w:pPr>
      <w:rPr>
        <w:rFonts w:ascii="Symbol" w:eastAsiaTheme="minorHAnsi" w:hAnsi="Symbol" w:cstheme="minorBid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nsid w:val="59E90890"/>
    <w:multiLevelType w:val="hybridMultilevel"/>
    <w:tmpl w:val="AC966D6E"/>
    <w:lvl w:ilvl="0" w:tplc="B15ED7F0">
      <w:start w:val="12"/>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1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DBF"/>
    <w:rsid w:val="00021843"/>
    <w:rsid w:val="000400EB"/>
    <w:rsid w:val="00097B3A"/>
    <w:rsid w:val="000B4E65"/>
    <w:rsid w:val="000B7AAB"/>
    <w:rsid w:val="000D47FF"/>
    <w:rsid w:val="000E2C7C"/>
    <w:rsid w:val="00126F51"/>
    <w:rsid w:val="00131E98"/>
    <w:rsid w:val="001A5C68"/>
    <w:rsid w:val="001D2EB6"/>
    <w:rsid w:val="001F191A"/>
    <w:rsid w:val="002A5543"/>
    <w:rsid w:val="002B48EC"/>
    <w:rsid w:val="003102A6"/>
    <w:rsid w:val="00327598"/>
    <w:rsid w:val="003961F9"/>
    <w:rsid w:val="003D2B3D"/>
    <w:rsid w:val="0041748B"/>
    <w:rsid w:val="00462D7E"/>
    <w:rsid w:val="00535EED"/>
    <w:rsid w:val="005B601C"/>
    <w:rsid w:val="005C4DA2"/>
    <w:rsid w:val="005E405C"/>
    <w:rsid w:val="005F6A1F"/>
    <w:rsid w:val="0061365F"/>
    <w:rsid w:val="0064182F"/>
    <w:rsid w:val="00645D0B"/>
    <w:rsid w:val="006773A2"/>
    <w:rsid w:val="00683EF4"/>
    <w:rsid w:val="006A19E2"/>
    <w:rsid w:val="006F71B0"/>
    <w:rsid w:val="00745FF5"/>
    <w:rsid w:val="007A3B66"/>
    <w:rsid w:val="00813E05"/>
    <w:rsid w:val="00813E68"/>
    <w:rsid w:val="008429D0"/>
    <w:rsid w:val="00855E2F"/>
    <w:rsid w:val="008965DA"/>
    <w:rsid w:val="008B0169"/>
    <w:rsid w:val="008B027A"/>
    <w:rsid w:val="008C0132"/>
    <w:rsid w:val="009854DB"/>
    <w:rsid w:val="00990701"/>
    <w:rsid w:val="009D1BBE"/>
    <w:rsid w:val="009F3490"/>
    <w:rsid w:val="00A2031D"/>
    <w:rsid w:val="00A25C31"/>
    <w:rsid w:val="00A41356"/>
    <w:rsid w:val="00A565AC"/>
    <w:rsid w:val="00AB75A3"/>
    <w:rsid w:val="00B3271F"/>
    <w:rsid w:val="00B35258"/>
    <w:rsid w:val="00B96CBB"/>
    <w:rsid w:val="00BE231A"/>
    <w:rsid w:val="00C16800"/>
    <w:rsid w:val="00C31E51"/>
    <w:rsid w:val="00C34C7B"/>
    <w:rsid w:val="00C37EE6"/>
    <w:rsid w:val="00C45F98"/>
    <w:rsid w:val="00C5434B"/>
    <w:rsid w:val="00CD64C6"/>
    <w:rsid w:val="00CE52D6"/>
    <w:rsid w:val="00CF3778"/>
    <w:rsid w:val="00D4475E"/>
    <w:rsid w:val="00D452BA"/>
    <w:rsid w:val="00D663C0"/>
    <w:rsid w:val="00D81BA8"/>
    <w:rsid w:val="00DB624F"/>
    <w:rsid w:val="00DB70CC"/>
    <w:rsid w:val="00DD01DF"/>
    <w:rsid w:val="00DE63EE"/>
    <w:rsid w:val="00E1431E"/>
    <w:rsid w:val="00E3093C"/>
    <w:rsid w:val="00E32D91"/>
    <w:rsid w:val="00E377F6"/>
    <w:rsid w:val="00E46A40"/>
    <w:rsid w:val="00E74DD6"/>
    <w:rsid w:val="00E971EA"/>
    <w:rsid w:val="00EC4EFE"/>
    <w:rsid w:val="00EC5AC7"/>
    <w:rsid w:val="00F05DBF"/>
    <w:rsid w:val="00F268A5"/>
    <w:rsid w:val="00F2767A"/>
    <w:rsid w:val="00F438EB"/>
    <w:rsid w:val="00F44803"/>
    <w:rsid w:val="00F94D9A"/>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079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5DBF"/>
    <w:pPr>
      <w:tabs>
        <w:tab w:val="center" w:pos="4252"/>
        <w:tab w:val="right" w:pos="8504"/>
      </w:tabs>
    </w:pPr>
  </w:style>
  <w:style w:type="character" w:customStyle="1" w:styleId="EncabezadoCar">
    <w:name w:val="Encabezado Car"/>
    <w:basedOn w:val="Fuentedeprrafopredeter"/>
    <w:link w:val="Encabezado"/>
    <w:uiPriority w:val="99"/>
    <w:rsid w:val="00F05DBF"/>
  </w:style>
  <w:style w:type="paragraph" w:styleId="Piedepgina">
    <w:name w:val="footer"/>
    <w:basedOn w:val="Normal"/>
    <w:link w:val="PiedepginaCar"/>
    <w:uiPriority w:val="99"/>
    <w:unhideWhenUsed/>
    <w:rsid w:val="00F05DBF"/>
    <w:pPr>
      <w:tabs>
        <w:tab w:val="center" w:pos="4252"/>
        <w:tab w:val="right" w:pos="8504"/>
      </w:tabs>
    </w:pPr>
  </w:style>
  <w:style w:type="character" w:customStyle="1" w:styleId="PiedepginaCar">
    <w:name w:val="Pie de página Car"/>
    <w:basedOn w:val="Fuentedeprrafopredeter"/>
    <w:link w:val="Piedepgina"/>
    <w:uiPriority w:val="99"/>
    <w:rsid w:val="00F05DBF"/>
  </w:style>
  <w:style w:type="paragraph" w:customStyle="1" w:styleId="p1">
    <w:name w:val="p1"/>
    <w:basedOn w:val="Normal"/>
    <w:rsid w:val="00F05DBF"/>
    <w:rPr>
      <w:rFonts w:ascii="Akzidenz-Grotesk BQ" w:hAnsi="Akzidenz-Grotesk BQ" w:cs="Times New Roman"/>
      <w:color w:val="000006"/>
      <w:sz w:val="30"/>
      <w:szCs w:val="30"/>
      <w:lang w:eastAsia="es-ES_tradnl"/>
    </w:rPr>
  </w:style>
  <w:style w:type="paragraph" w:customStyle="1" w:styleId="p2">
    <w:name w:val="p2"/>
    <w:basedOn w:val="Normal"/>
    <w:rsid w:val="00F05DBF"/>
    <w:pPr>
      <w:jc w:val="both"/>
    </w:pPr>
    <w:rPr>
      <w:rFonts w:ascii="Abel" w:hAnsi="Abel" w:cs="Times New Roman"/>
      <w:sz w:val="18"/>
      <w:szCs w:val="18"/>
      <w:lang w:eastAsia="es-ES_tradnl"/>
    </w:rPr>
  </w:style>
  <w:style w:type="character" w:customStyle="1" w:styleId="s1">
    <w:name w:val="s1"/>
    <w:basedOn w:val="Fuentedeprrafopredeter"/>
    <w:rsid w:val="00F05DBF"/>
  </w:style>
  <w:style w:type="character" w:customStyle="1" w:styleId="apple-converted-space">
    <w:name w:val="apple-converted-space"/>
    <w:basedOn w:val="Fuentedeprrafopredeter"/>
    <w:rsid w:val="00F05DBF"/>
  </w:style>
  <w:style w:type="paragraph" w:customStyle="1" w:styleId="p3">
    <w:name w:val="p3"/>
    <w:basedOn w:val="Normal"/>
    <w:rsid w:val="006773A2"/>
    <w:pPr>
      <w:spacing w:after="120"/>
      <w:jc w:val="both"/>
    </w:pPr>
    <w:rPr>
      <w:rFonts w:ascii="Calibri" w:hAnsi="Calibri" w:cs="Times New Roman"/>
      <w:sz w:val="17"/>
      <w:szCs w:val="17"/>
      <w:lang w:eastAsia="es-ES_tradnl"/>
    </w:rPr>
  </w:style>
  <w:style w:type="character" w:customStyle="1" w:styleId="apple-tab-span">
    <w:name w:val="apple-tab-span"/>
    <w:basedOn w:val="Fuentedeprrafopredeter"/>
    <w:rsid w:val="006773A2"/>
  </w:style>
  <w:style w:type="paragraph" w:styleId="Prrafodelista">
    <w:name w:val="List Paragraph"/>
    <w:basedOn w:val="Normal"/>
    <w:uiPriority w:val="34"/>
    <w:qFormat/>
    <w:rsid w:val="00DD01DF"/>
    <w:pPr>
      <w:ind w:left="720"/>
      <w:contextualSpacing/>
    </w:pPr>
  </w:style>
  <w:style w:type="paragraph" w:styleId="NormalWeb">
    <w:name w:val="Normal (Web)"/>
    <w:basedOn w:val="Normal"/>
    <w:uiPriority w:val="99"/>
    <w:unhideWhenUsed/>
    <w:rsid w:val="00D663C0"/>
    <w:pPr>
      <w:spacing w:before="100" w:beforeAutospacing="1" w:after="100" w:afterAutospacing="1"/>
    </w:pPr>
    <w:rPr>
      <w:rFonts w:ascii="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04419">
      <w:bodyDiv w:val="1"/>
      <w:marLeft w:val="0"/>
      <w:marRight w:val="0"/>
      <w:marTop w:val="0"/>
      <w:marBottom w:val="0"/>
      <w:divBdr>
        <w:top w:val="none" w:sz="0" w:space="0" w:color="auto"/>
        <w:left w:val="none" w:sz="0" w:space="0" w:color="auto"/>
        <w:bottom w:val="none" w:sz="0" w:space="0" w:color="auto"/>
        <w:right w:val="none" w:sz="0" w:space="0" w:color="auto"/>
      </w:divBdr>
    </w:div>
    <w:div w:id="468400711">
      <w:bodyDiv w:val="1"/>
      <w:marLeft w:val="0"/>
      <w:marRight w:val="0"/>
      <w:marTop w:val="0"/>
      <w:marBottom w:val="0"/>
      <w:divBdr>
        <w:top w:val="none" w:sz="0" w:space="0" w:color="auto"/>
        <w:left w:val="none" w:sz="0" w:space="0" w:color="auto"/>
        <w:bottom w:val="none" w:sz="0" w:space="0" w:color="auto"/>
        <w:right w:val="none" w:sz="0" w:space="0" w:color="auto"/>
      </w:divBdr>
    </w:div>
    <w:div w:id="693000300">
      <w:bodyDiv w:val="1"/>
      <w:marLeft w:val="0"/>
      <w:marRight w:val="0"/>
      <w:marTop w:val="0"/>
      <w:marBottom w:val="0"/>
      <w:divBdr>
        <w:top w:val="none" w:sz="0" w:space="0" w:color="auto"/>
        <w:left w:val="none" w:sz="0" w:space="0" w:color="auto"/>
        <w:bottom w:val="none" w:sz="0" w:space="0" w:color="auto"/>
        <w:right w:val="none" w:sz="0" w:space="0" w:color="auto"/>
      </w:divBdr>
    </w:div>
    <w:div w:id="931861145">
      <w:bodyDiv w:val="1"/>
      <w:marLeft w:val="0"/>
      <w:marRight w:val="0"/>
      <w:marTop w:val="0"/>
      <w:marBottom w:val="0"/>
      <w:divBdr>
        <w:top w:val="none" w:sz="0" w:space="0" w:color="auto"/>
        <w:left w:val="none" w:sz="0" w:space="0" w:color="auto"/>
        <w:bottom w:val="none" w:sz="0" w:space="0" w:color="auto"/>
        <w:right w:val="none" w:sz="0" w:space="0" w:color="auto"/>
      </w:divBdr>
    </w:div>
    <w:div w:id="1280798160">
      <w:bodyDiv w:val="1"/>
      <w:marLeft w:val="0"/>
      <w:marRight w:val="0"/>
      <w:marTop w:val="0"/>
      <w:marBottom w:val="0"/>
      <w:divBdr>
        <w:top w:val="none" w:sz="0" w:space="0" w:color="auto"/>
        <w:left w:val="none" w:sz="0" w:space="0" w:color="auto"/>
        <w:bottom w:val="none" w:sz="0" w:space="0" w:color="auto"/>
        <w:right w:val="none" w:sz="0" w:space="0" w:color="auto"/>
      </w:divBdr>
    </w:div>
    <w:div w:id="1410811553">
      <w:bodyDiv w:val="1"/>
      <w:marLeft w:val="0"/>
      <w:marRight w:val="0"/>
      <w:marTop w:val="0"/>
      <w:marBottom w:val="0"/>
      <w:divBdr>
        <w:top w:val="none" w:sz="0" w:space="0" w:color="auto"/>
        <w:left w:val="none" w:sz="0" w:space="0" w:color="auto"/>
        <w:bottom w:val="none" w:sz="0" w:space="0" w:color="auto"/>
        <w:right w:val="none" w:sz="0" w:space="0" w:color="auto"/>
      </w:divBdr>
    </w:div>
    <w:div w:id="1620723029">
      <w:bodyDiv w:val="1"/>
      <w:marLeft w:val="0"/>
      <w:marRight w:val="0"/>
      <w:marTop w:val="0"/>
      <w:marBottom w:val="0"/>
      <w:divBdr>
        <w:top w:val="none" w:sz="0" w:space="0" w:color="auto"/>
        <w:left w:val="none" w:sz="0" w:space="0" w:color="auto"/>
        <w:bottom w:val="none" w:sz="0" w:space="0" w:color="auto"/>
        <w:right w:val="none" w:sz="0" w:space="0" w:color="auto"/>
      </w:divBdr>
    </w:div>
    <w:div w:id="1748501322">
      <w:bodyDiv w:val="1"/>
      <w:marLeft w:val="0"/>
      <w:marRight w:val="0"/>
      <w:marTop w:val="0"/>
      <w:marBottom w:val="0"/>
      <w:divBdr>
        <w:top w:val="none" w:sz="0" w:space="0" w:color="auto"/>
        <w:left w:val="none" w:sz="0" w:space="0" w:color="auto"/>
        <w:bottom w:val="none" w:sz="0" w:space="0" w:color="auto"/>
        <w:right w:val="none" w:sz="0" w:space="0" w:color="auto"/>
      </w:divBdr>
    </w:div>
    <w:div w:id="1889612324">
      <w:bodyDiv w:val="1"/>
      <w:marLeft w:val="0"/>
      <w:marRight w:val="0"/>
      <w:marTop w:val="0"/>
      <w:marBottom w:val="0"/>
      <w:divBdr>
        <w:top w:val="none" w:sz="0" w:space="0" w:color="auto"/>
        <w:left w:val="none" w:sz="0" w:space="0" w:color="auto"/>
        <w:bottom w:val="none" w:sz="0" w:space="0" w:color="auto"/>
        <w:right w:val="none" w:sz="0" w:space="0" w:color="auto"/>
      </w:divBdr>
    </w:div>
    <w:div w:id="20139532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781</Words>
  <Characters>4301</Characters>
  <Application>Microsoft Macintosh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2021-02-18T17:28:00Z</dcterms:created>
  <dcterms:modified xsi:type="dcterms:W3CDTF">2021-02-18T17:28:00Z</dcterms:modified>
</cp:coreProperties>
</file>