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11F4" w14:textId="2B4A7225" w:rsidR="005D6CF5" w:rsidRDefault="005D6CF5" w:rsidP="0075023C">
      <w:pPr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inline distT="0" distB="0" distL="0" distR="0" wp14:anchorId="0335CDD2" wp14:editId="4F7A7963">
            <wp:extent cx="1075612" cy="6450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bile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30" cy="66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BCF0" w14:textId="196C706B" w:rsidR="00C5607B" w:rsidRDefault="00A7584B" w:rsidP="00A7584B">
      <w:pPr>
        <w:jc w:val="center"/>
      </w:pPr>
      <w:r>
        <w:rPr>
          <w:b/>
        </w:rPr>
        <w:t xml:space="preserve">El </w:t>
      </w:r>
      <w:r w:rsidRPr="00A7584B">
        <w:rPr>
          <w:b/>
        </w:rPr>
        <w:t xml:space="preserve">documento final </w:t>
      </w:r>
      <w:r w:rsidRPr="00A7584B">
        <w:rPr>
          <w:b/>
        </w:rPr>
        <w:t>del</w:t>
      </w:r>
      <w:r>
        <w:t xml:space="preserve"> </w:t>
      </w:r>
      <w:r>
        <w:rPr>
          <w:b/>
        </w:rPr>
        <w:t xml:space="preserve">Pacto Fiscal no </w:t>
      </w:r>
      <w:r w:rsidRPr="00A7584B">
        <w:rPr>
          <w:b/>
        </w:rPr>
        <w:t>resuelve</w:t>
      </w:r>
      <w:r>
        <w:rPr>
          <w:b/>
        </w:rPr>
        <w:t xml:space="preserve"> problem</w:t>
      </w:r>
      <w:r w:rsidR="00421252">
        <w:rPr>
          <w:b/>
        </w:rPr>
        <w:t>as estructurales</w:t>
      </w:r>
    </w:p>
    <w:p w14:paraId="205F02A2" w14:textId="6490FA39" w:rsidR="00E73A5A" w:rsidRPr="00273071" w:rsidRDefault="00D2557D" w:rsidP="00E73A5A">
      <w:pPr>
        <w:jc w:val="both"/>
      </w:pPr>
      <w:r>
        <w:t>Como resultado del</w:t>
      </w:r>
      <w:r w:rsidR="00442CBB">
        <w:t xml:space="preserve"> Pacto Fiscal</w:t>
      </w:r>
      <w:r>
        <w:t>, conducido por el G</w:t>
      </w:r>
      <w:r w:rsidR="00442CBB">
        <w:t>obierno</w:t>
      </w:r>
      <w:r w:rsidR="00273071">
        <w:t>,</w:t>
      </w:r>
      <w:r w:rsidR="001C0C57">
        <w:t xml:space="preserve"> que contó</w:t>
      </w:r>
      <w:r>
        <w:t xml:space="preserve"> con </w:t>
      </w:r>
      <w:r w:rsidR="001C0C57">
        <w:t xml:space="preserve">la </w:t>
      </w:r>
      <w:r w:rsidR="008577B3">
        <w:t>participación de representantes de gobernaciones y municipios</w:t>
      </w:r>
      <w:r>
        <w:t xml:space="preserve">, </w:t>
      </w:r>
      <w:r w:rsidR="001C0C57">
        <w:t xml:space="preserve">en fecha </w:t>
      </w:r>
      <w:r w:rsidR="001C0C57" w:rsidRPr="0020781E">
        <w:t>5 de diciembre de 2017</w:t>
      </w:r>
      <w:r w:rsidR="001C0C57">
        <w:t xml:space="preserve">, </w:t>
      </w:r>
      <w:r w:rsidR="001D1D01">
        <w:t xml:space="preserve">el </w:t>
      </w:r>
      <w:r w:rsidR="001D1D01" w:rsidRPr="0020781E">
        <w:t>Servicio Estatal de Autonomías</w:t>
      </w:r>
      <w:r w:rsidR="008577B3">
        <w:t xml:space="preserve"> emiti</w:t>
      </w:r>
      <w:r w:rsidR="00527C8A">
        <w:t>ó</w:t>
      </w:r>
      <w:r w:rsidR="008577B3">
        <w:t xml:space="preserve"> </w:t>
      </w:r>
      <w:r>
        <w:t>el</w:t>
      </w:r>
      <w:r w:rsidR="00E73A5A">
        <w:t xml:space="preserve"> </w:t>
      </w:r>
      <w:r w:rsidR="00273071">
        <w:t>“</w:t>
      </w:r>
      <w:r w:rsidR="00273071" w:rsidRPr="0020781E">
        <w:t xml:space="preserve">Documento Final </w:t>
      </w:r>
      <w:r w:rsidR="00273071">
        <w:t>d</w:t>
      </w:r>
      <w:r w:rsidR="00273071" w:rsidRPr="0020781E">
        <w:t xml:space="preserve">el Proceso </w:t>
      </w:r>
      <w:r w:rsidR="00273071">
        <w:t>d</w:t>
      </w:r>
      <w:r w:rsidR="00273071" w:rsidRPr="0020781E">
        <w:t xml:space="preserve">e Diálogo </w:t>
      </w:r>
      <w:r w:rsidR="00273071">
        <w:t>d</w:t>
      </w:r>
      <w:r w:rsidR="00273071" w:rsidRPr="0020781E">
        <w:t>el Pacto Fiscal</w:t>
      </w:r>
      <w:r w:rsidR="00273071">
        <w:t>”</w:t>
      </w:r>
      <w:r w:rsidR="001C0C57">
        <w:t>,</w:t>
      </w:r>
      <w:r w:rsidR="00E73A5A">
        <w:t xml:space="preserve"> el </w:t>
      </w:r>
      <w:r w:rsidR="00282352">
        <w:t>cual</w:t>
      </w:r>
      <w:r w:rsidR="00E73A5A">
        <w:t xml:space="preserve"> no plantea </w:t>
      </w:r>
      <w:r w:rsidR="00B32A9C">
        <w:t>cambios estructurales</w:t>
      </w:r>
      <w:r w:rsidR="00AE4B97">
        <w:t>. El resultado</w:t>
      </w:r>
      <w:r w:rsidR="00B32A9C">
        <w:t xml:space="preserve"> </w:t>
      </w:r>
      <w:r w:rsidR="00E73A5A" w:rsidRPr="00273071">
        <w:t xml:space="preserve">mantiene intacta la </w:t>
      </w:r>
      <w:r w:rsidR="00AE4B97" w:rsidRPr="00273071">
        <w:t xml:space="preserve">antigua </w:t>
      </w:r>
      <w:r w:rsidR="00E73A5A" w:rsidRPr="00273071">
        <w:t>arquitectura fiscal y posterga nuevamente el tratamiento de temas</w:t>
      </w:r>
      <w:r w:rsidR="00273071">
        <w:t xml:space="preserve"> urgentes</w:t>
      </w:r>
      <w:r w:rsidR="00E73A5A" w:rsidRPr="00273071">
        <w:t>.</w:t>
      </w:r>
    </w:p>
    <w:p w14:paraId="77F4D18C" w14:textId="77777777" w:rsidR="00AE4B97" w:rsidRPr="00273071" w:rsidRDefault="00282352" w:rsidP="00E73A5A">
      <w:pPr>
        <w:jc w:val="both"/>
      </w:pPr>
      <w:r>
        <w:t>Al final de este proceso,</w:t>
      </w:r>
      <w:r w:rsidR="00E73A5A">
        <w:t xml:space="preserve"> </w:t>
      </w:r>
      <w:r w:rsidR="00E73A5A" w:rsidRPr="00273071">
        <w:t>prevalecen los problemas, inconsistencias, limitaciones y temas pendientes, como ser</w:t>
      </w:r>
      <w:r w:rsidR="00AE4B97" w:rsidRPr="00273071">
        <w:t>:</w:t>
      </w:r>
    </w:p>
    <w:p w14:paraId="0617D9C1" w14:textId="77777777" w:rsidR="00282352" w:rsidRDefault="00AE4B97" w:rsidP="00AE4B97">
      <w:pPr>
        <w:pStyle w:val="Prrafodelista"/>
        <w:numPr>
          <w:ilvl w:val="0"/>
          <w:numId w:val="3"/>
        </w:numPr>
        <w:jc w:val="both"/>
      </w:pPr>
      <w:r>
        <w:t>U</w:t>
      </w:r>
      <w:r w:rsidR="00E73A5A">
        <w:t>n sistema tributario que no llega a la mayor parte de la economía y que no asegura una progresividad</w:t>
      </w:r>
      <w:r w:rsidR="00282352">
        <w:t>,</w:t>
      </w:r>
      <w:r w:rsidR="00F94A4A">
        <w:t xml:space="preserve"> como define la Constitución, respecto a </w:t>
      </w:r>
      <w:r w:rsidR="00E73A5A">
        <w:t>tributar en prop</w:t>
      </w:r>
      <w:r w:rsidR="00F94A4A">
        <w:t>orción a la capacidad económica</w:t>
      </w:r>
      <w:r w:rsidR="00282352">
        <w:t>.</w:t>
      </w:r>
    </w:p>
    <w:p w14:paraId="5C09782F" w14:textId="180704D8" w:rsidR="00AE4B97" w:rsidRDefault="00AE4B97" w:rsidP="00AE4B97">
      <w:pPr>
        <w:pStyle w:val="Prrafodelista"/>
        <w:numPr>
          <w:ilvl w:val="0"/>
          <w:numId w:val="3"/>
        </w:numPr>
        <w:jc w:val="both"/>
      </w:pPr>
      <w:r>
        <w:t>P</w:t>
      </w:r>
      <w:r w:rsidR="00282352">
        <w:t>revalecen l</w:t>
      </w:r>
      <w:r w:rsidR="00E73A5A">
        <w:t>a casi total centralizació</w:t>
      </w:r>
      <w:r w:rsidR="00282352">
        <w:t>n en la recaudación de tributos,</w:t>
      </w:r>
      <w:r w:rsidR="00E73A5A">
        <w:t xml:space="preserve"> </w:t>
      </w:r>
      <w:r w:rsidR="00527C8A">
        <w:t xml:space="preserve">la </w:t>
      </w:r>
      <w:r w:rsidR="00E73A5A">
        <w:t>marcada inequidad en la distribución de recurso</w:t>
      </w:r>
      <w:r>
        <w:t xml:space="preserve">s entre las diferentes regiones </w:t>
      </w:r>
      <w:proofErr w:type="spellStart"/>
      <w:r w:rsidR="00527C8A">
        <w:t>y</w:t>
      </w:r>
      <w:proofErr w:type="spellEnd"/>
      <w:r w:rsidR="00527C8A">
        <w:t xml:space="preserve"> los</w:t>
      </w:r>
      <w:r w:rsidR="00E73A5A">
        <w:t xml:space="preserve"> insuficientes recursos para las </w:t>
      </w:r>
      <w:r w:rsidR="00282352">
        <w:t>a</w:t>
      </w:r>
      <w:r w:rsidR="00E73A5A">
        <w:t xml:space="preserve">utonomías </w:t>
      </w:r>
      <w:r w:rsidR="00282352">
        <w:t>departamentales</w:t>
      </w:r>
      <w:r>
        <w:t>.</w:t>
      </w:r>
    </w:p>
    <w:p w14:paraId="72549051" w14:textId="42F7DA02" w:rsidR="00273071" w:rsidRDefault="00273071" w:rsidP="00273071">
      <w:pPr>
        <w:pStyle w:val="Prrafodelista"/>
        <w:numPr>
          <w:ilvl w:val="0"/>
          <w:numId w:val="3"/>
        </w:numPr>
        <w:jc w:val="both"/>
      </w:pPr>
      <w:r>
        <w:t xml:space="preserve">Se mantiene una alta dependencia de la renta extractiva, </w:t>
      </w:r>
      <w:r w:rsidR="001C0C57">
        <w:t>con el riesgo de la insostenibilidad de las finanzas públicas</w:t>
      </w:r>
      <w:r w:rsidR="00527C8A">
        <w:t>, además de</w:t>
      </w:r>
      <w:r w:rsidR="001C0C57">
        <w:t xml:space="preserve"> una</w:t>
      </w:r>
      <w:r w:rsidR="001C0C57">
        <w:t xml:space="preserve"> </w:t>
      </w:r>
      <w:r>
        <w:t>dispersión de los recursos del gas.</w:t>
      </w:r>
    </w:p>
    <w:p w14:paraId="31316D2F" w14:textId="77777777" w:rsidR="00E73A5A" w:rsidRDefault="00AE4B97" w:rsidP="00AE4B97">
      <w:pPr>
        <w:pStyle w:val="Prrafodelista"/>
        <w:numPr>
          <w:ilvl w:val="0"/>
          <w:numId w:val="3"/>
        </w:numPr>
        <w:jc w:val="both"/>
      </w:pPr>
      <w:r>
        <w:t>E</w:t>
      </w:r>
      <w:r w:rsidR="00F94A4A">
        <w:t>n general,</w:t>
      </w:r>
      <w:r w:rsidR="00E73A5A">
        <w:t xml:space="preserve"> una deficiente orientación de los recursos públicos</w:t>
      </w:r>
      <w:r>
        <w:t xml:space="preserve"> sin priorizar</w:t>
      </w:r>
      <w:r w:rsidR="00282352">
        <w:t>,</w:t>
      </w:r>
      <w:r w:rsidR="00E73A5A">
        <w:t xml:space="preserve"> efectivamente</w:t>
      </w:r>
      <w:r w:rsidR="00282352">
        <w:t>,</w:t>
      </w:r>
      <w:r w:rsidR="00E73A5A">
        <w:t xml:space="preserve"> sectores </w:t>
      </w:r>
      <w:r w:rsidR="00F94A4A">
        <w:t>fundamentales como la salud</w:t>
      </w:r>
      <w:r w:rsidR="00E73A5A">
        <w:t xml:space="preserve"> y</w:t>
      </w:r>
      <w:r w:rsidR="00F94A4A">
        <w:t xml:space="preserve"> el desarrollo productivo</w:t>
      </w:r>
      <w:r w:rsidR="00650BBE">
        <w:t xml:space="preserve">, este último importante para la generación de </w:t>
      </w:r>
      <w:r w:rsidR="00E73A5A">
        <w:t xml:space="preserve">empleo. </w:t>
      </w:r>
    </w:p>
    <w:p w14:paraId="6C976DE8" w14:textId="16C0380E" w:rsidR="001C0C57" w:rsidRDefault="001C0C57" w:rsidP="001A09E4">
      <w:pPr>
        <w:jc w:val="both"/>
      </w:pPr>
      <w:r>
        <w:t xml:space="preserve">Desde el proceso constituyente, como Fundación Jubileo, </w:t>
      </w:r>
      <w:r>
        <w:t>articulada</w:t>
      </w:r>
      <w:r>
        <w:t xml:space="preserve"> a una Plataforma de organizaciones e institucionales aliadas denominada </w:t>
      </w:r>
      <w:r w:rsidRPr="00FD69DC">
        <w:rPr>
          <w:i/>
        </w:rPr>
        <w:t>“Pacto por el Bien Común”</w:t>
      </w:r>
      <w:r>
        <w:t>, venimos demandado el diseño de una nueva arquitectura fiscal</w:t>
      </w:r>
      <w:r>
        <w:t>, orientada</w:t>
      </w:r>
      <w:r>
        <w:t xml:space="preserve"> a concretar cambios estructurales, con participación ciudadana y guiada por el propósito del bien común.</w:t>
      </w:r>
    </w:p>
    <w:p w14:paraId="5680808E" w14:textId="1B1C0D33" w:rsidR="009A05E8" w:rsidRDefault="00B06FBF" w:rsidP="00F94A4A">
      <w:pPr>
        <w:jc w:val="both"/>
      </w:pPr>
      <w:r>
        <w:t>El</w:t>
      </w:r>
      <w:r w:rsidR="009A05E8">
        <w:t xml:space="preserve"> Pacto Fiscal </w:t>
      </w:r>
      <w:r w:rsidR="004840E4">
        <w:t xml:space="preserve">fue agendado </w:t>
      </w:r>
      <w:r w:rsidR="009A05E8">
        <w:t>en 2010</w:t>
      </w:r>
      <w:r>
        <w:t xml:space="preserve"> con la Ley Marco de Autonomías, pero </w:t>
      </w:r>
      <w:r w:rsidR="001C0C57">
        <w:t>se realizó el</w:t>
      </w:r>
      <w:r>
        <w:t xml:space="preserve"> 2017, </w:t>
      </w:r>
      <w:r w:rsidR="001C0C57">
        <w:t xml:space="preserve">lamentablemente </w:t>
      </w:r>
      <w:r>
        <w:t>después</w:t>
      </w:r>
      <w:r w:rsidR="00F94A4A">
        <w:t xml:space="preserve"> de que pasó </w:t>
      </w:r>
      <w:r w:rsidR="00A00DDF">
        <w:t>el p</w:t>
      </w:r>
      <w:r w:rsidR="004C55FB">
        <w:t>eriodo denominado de bonanza</w:t>
      </w:r>
      <w:r w:rsidR="00650BBE">
        <w:t xml:space="preserve"> económica</w:t>
      </w:r>
      <w:r w:rsidR="004C55FB">
        <w:t xml:space="preserve">, </w:t>
      </w:r>
      <w:r w:rsidR="009E3814">
        <w:t xml:space="preserve">momento en el </w:t>
      </w:r>
      <w:r w:rsidR="00800976">
        <w:t xml:space="preserve">que </w:t>
      </w:r>
      <w:r w:rsidR="009E3814">
        <w:t>era más propicio realizar las reformas fiscales necesarias</w:t>
      </w:r>
      <w:r w:rsidR="00527C8A">
        <w:t>. N</w:t>
      </w:r>
      <w:r w:rsidR="001D1D01">
        <w:t xml:space="preserve">o </w:t>
      </w:r>
      <w:r w:rsidR="00F94A4A">
        <w:t>hubo la suficiente voluntad política y se actuó en función</w:t>
      </w:r>
      <w:r w:rsidR="00800976">
        <w:t xml:space="preserve"> </w:t>
      </w:r>
      <w:r w:rsidR="00F94A4A">
        <w:t>d</w:t>
      </w:r>
      <w:r w:rsidR="00800976">
        <w:t>el corto plazo.</w:t>
      </w:r>
    </w:p>
    <w:p w14:paraId="1AD0BE33" w14:textId="77777777" w:rsidR="009E3814" w:rsidRDefault="0068533D" w:rsidP="001A09E4">
      <w:pPr>
        <w:jc w:val="both"/>
      </w:pPr>
      <w:r>
        <w:t xml:space="preserve">Al </w:t>
      </w:r>
      <w:r w:rsidR="00D41585">
        <w:t>inici</w:t>
      </w:r>
      <w:r w:rsidR="00D45648">
        <w:t>o</w:t>
      </w:r>
      <w:r w:rsidR="00D41585">
        <w:t xml:space="preserve"> </w:t>
      </w:r>
      <w:r w:rsidR="00D45648">
        <w:t xml:space="preserve">de </w:t>
      </w:r>
      <w:r w:rsidR="00D41585">
        <w:t xml:space="preserve">este demorado </w:t>
      </w:r>
      <w:r w:rsidR="00F045B3">
        <w:t>Pacto Fiscal</w:t>
      </w:r>
      <w:r>
        <w:t>,</w:t>
      </w:r>
      <w:r w:rsidR="00751FEE">
        <w:t xml:space="preserve"> </w:t>
      </w:r>
      <w:r w:rsidR="007A5582">
        <w:t>manifesta</w:t>
      </w:r>
      <w:r w:rsidR="00F94A4A">
        <w:t>mos</w:t>
      </w:r>
      <w:r w:rsidR="007A5582">
        <w:t xml:space="preserve"> nuestras observaciones a </w:t>
      </w:r>
      <w:r w:rsidR="009E3814">
        <w:t>l</w:t>
      </w:r>
      <w:r w:rsidR="00A00DDF">
        <w:t xml:space="preserve">a metodología planteada por el </w:t>
      </w:r>
      <w:r w:rsidR="00B5036C">
        <w:t>G</w:t>
      </w:r>
      <w:r w:rsidR="00A00DDF">
        <w:t>obierno y aprobada por el Consejo Nacional de Autonomías</w:t>
      </w:r>
      <w:r w:rsidR="009E3814">
        <w:t xml:space="preserve"> </w:t>
      </w:r>
      <w:r w:rsidR="007A5582">
        <w:t>que</w:t>
      </w:r>
      <w:r w:rsidR="00B5036C">
        <w:t>,</w:t>
      </w:r>
      <w:r w:rsidR="007A5582">
        <w:t xml:space="preserve"> </w:t>
      </w:r>
      <w:r w:rsidR="00E93EC7">
        <w:t>en principio</w:t>
      </w:r>
      <w:r w:rsidR="00B5036C">
        <w:t>,</w:t>
      </w:r>
      <w:r w:rsidR="00E93EC7">
        <w:t xml:space="preserve"> ya limitaba</w:t>
      </w:r>
      <w:r w:rsidR="00751FEE">
        <w:t xml:space="preserve"> </w:t>
      </w:r>
      <w:r w:rsidR="00E93EC7">
        <w:t>la perspectiva del proceso.</w:t>
      </w:r>
    </w:p>
    <w:p w14:paraId="551D729B" w14:textId="1EE3DA0E" w:rsidR="005A7677" w:rsidRPr="00650BBE" w:rsidRDefault="00E93EC7" w:rsidP="001A09E4">
      <w:pPr>
        <w:jc w:val="both"/>
      </w:pPr>
      <w:r w:rsidRPr="00650BBE">
        <w:t>Por un lado, l</w:t>
      </w:r>
      <w:r w:rsidR="00987703" w:rsidRPr="00650BBE">
        <w:t xml:space="preserve">a sociedad civil </w:t>
      </w:r>
      <w:r w:rsidR="00527C8A">
        <w:t>fue excluida</w:t>
      </w:r>
      <w:r w:rsidR="00A8204A" w:rsidRPr="00650BBE">
        <w:t xml:space="preserve"> de </w:t>
      </w:r>
      <w:r w:rsidR="00527C8A">
        <w:t xml:space="preserve">la </w:t>
      </w:r>
      <w:r w:rsidR="00A8204A" w:rsidRPr="00650BBE">
        <w:t xml:space="preserve">construcción de acuerdos que es el </w:t>
      </w:r>
      <w:r w:rsidR="009E3814" w:rsidRPr="00650BBE">
        <w:t xml:space="preserve">Pacto Fiscal, </w:t>
      </w:r>
      <w:r w:rsidR="00104CE9" w:rsidRPr="00650BBE">
        <w:t>reduciéndose a un espacio de negociación</w:t>
      </w:r>
      <w:r w:rsidR="00D75DA9" w:rsidRPr="00650BBE">
        <w:t xml:space="preserve"> </w:t>
      </w:r>
      <w:r w:rsidR="00531AEF" w:rsidRPr="00650BBE">
        <w:t>entre los</w:t>
      </w:r>
      <w:r w:rsidR="00D75DA9" w:rsidRPr="00650BBE">
        <w:t xml:space="preserve"> diferentes </w:t>
      </w:r>
      <w:r w:rsidR="00B5036C" w:rsidRPr="00650BBE">
        <w:t>n</w:t>
      </w:r>
      <w:r w:rsidR="00D75DA9" w:rsidRPr="00650BBE">
        <w:t xml:space="preserve">iveles de </w:t>
      </w:r>
      <w:r w:rsidR="00B5036C" w:rsidRPr="00650BBE">
        <w:t>g</w:t>
      </w:r>
      <w:r w:rsidR="00D75DA9" w:rsidRPr="00650BBE">
        <w:t xml:space="preserve">obierno, </w:t>
      </w:r>
      <w:r w:rsidR="00650BBE" w:rsidRPr="00650BBE">
        <w:t>donde se discutieron</w:t>
      </w:r>
      <w:r w:rsidR="00D75DA9" w:rsidRPr="00650BBE">
        <w:t xml:space="preserve"> intereses </w:t>
      </w:r>
      <w:r w:rsidR="00E553B2" w:rsidRPr="00650BBE">
        <w:t>contrapuestos</w:t>
      </w:r>
      <w:r w:rsidR="00650BBE">
        <w:t>,</w:t>
      </w:r>
      <w:r w:rsidR="00E553B2" w:rsidRPr="00650BBE">
        <w:t xml:space="preserve"> </w:t>
      </w:r>
      <w:r w:rsidR="005A7677" w:rsidRPr="00650BBE">
        <w:t>difíciles de viabilizar</w:t>
      </w:r>
      <w:r w:rsidR="00E553B2" w:rsidRPr="00650BBE">
        <w:t>,</w:t>
      </w:r>
      <w:r w:rsidR="005A7677" w:rsidRPr="00650BBE">
        <w:t xml:space="preserve"> </w:t>
      </w:r>
      <w:r w:rsidR="0030781C" w:rsidRPr="00650BBE">
        <w:t xml:space="preserve">en lugar de </w:t>
      </w:r>
      <w:r w:rsidR="00650BBE" w:rsidRPr="00650BBE">
        <w:t xml:space="preserve">resolver </w:t>
      </w:r>
      <w:r w:rsidR="0030781C" w:rsidRPr="00650BBE">
        <w:t>necesidades reales</w:t>
      </w:r>
      <w:r w:rsidR="00844583" w:rsidRPr="00650BBE">
        <w:t>;</w:t>
      </w:r>
      <w:r w:rsidR="00B5036C" w:rsidRPr="00650BBE">
        <w:t xml:space="preserve"> y se desaprovechó</w:t>
      </w:r>
      <w:r w:rsidR="0030781C" w:rsidRPr="00650BBE">
        <w:t xml:space="preserve"> lo que debería ser un </w:t>
      </w:r>
      <w:r w:rsidR="00650BBE" w:rsidRPr="00650BBE">
        <w:t>compromiso</w:t>
      </w:r>
      <w:r w:rsidR="005A7677" w:rsidRPr="00650BBE">
        <w:t xml:space="preserve"> </w:t>
      </w:r>
      <w:r w:rsidR="00E553B2" w:rsidRPr="00650BBE">
        <w:t>entre E</w:t>
      </w:r>
      <w:r w:rsidR="00434A91" w:rsidRPr="00650BBE">
        <w:t xml:space="preserve">stado y </w:t>
      </w:r>
      <w:r w:rsidR="00B5036C" w:rsidRPr="00650BBE">
        <w:t>s</w:t>
      </w:r>
      <w:r w:rsidR="00434A91" w:rsidRPr="00650BBE">
        <w:t>ociedad, con derechos,</w:t>
      </w:r>
      <w:r w:rsidR="00E553B2" w:rsidRPr="00650BBE">
        <w:t xml:space="preserve"> obligaciones</w:t>
      </w:r>
      <w:r w:rsidR="00434A91" w:rsidRPr="00650BBE">
        <w:t xml:space="preserve"> y responsabilidades</w:t>
      </w:r>
      <w:r w:rsidR="00E553B2" w:rsidRPr="00650BBE">
        <w:t>.</w:t>
      </w:r>
    </w:p>
    <w:p w14:paraId="65C29A78" w14:textId="77777777" w:rsidR="00273071" w:rsidRDefault="00650BBE" w:rsidP="00650BBE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650BBE">
        <w:lastRenderedPageBreak/>
        <w:t>No se tomó en cuenta el mandato del artículo 321. II de la Constitución: “</w:t>
      </w:r>
      <w:r w:rsidRPr="006A336A">
        <w:rPr>
          <w:rFonts w:eastAsia="Times New Roman" w:cs="Times New Roman"/>
          <w:lang w:val="es-ES_tradnl" w:eastAsia="es-ES_tradnl"/>
        </w:rPr>
        <w:t>La determinación del gasto y de la inversión pública tendrá lugar por medio de mecanismos de participación ciudadana y de planificación técnica y ejecutiva estatal. Las asignaciones atenderán especialmente a la educación, la salud, la alimentación, la vivienda y el desarrollo productivo</w:t>
      </w:r>
      <w:r w:rsidRPr="00650BBE">
        <w:rPr>
          <w:rFonts w:eastAsia="Times New Roman" w:cs="Times New Roman"/>
          <w:lang w:val="es-ES_tradnl" w:eastAsia="es-ES_tradnl"/>
        </w:rPr>
        <w:t>”</w:t>
      </w:r>
      <w:r w:rsidRPr="006A336A">
        <w:rPr>
          <w:rFonts w:eastAsia="Times New Roman" w:cs="Times New Roman"/>
          <w:lang w:val="es-ES_tradnl" w:eastAsia="es-ES_tradnl"/>
        </w:rPr>
        <w:t>.</w:t>
      </w:r>
    </w:p>
    <w:p w14:paraId="3E5DFFAD" w14:textId="77777777" w:rsidR="001D1D01" w:rsidRDefault="001D1D01" w:rsidP="00650BBE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14:paraId="75ACD897" w14:textId="44AD7D6D" w:rsidR="005A7677" w:rsidRPr="00273071" w:rsidRDefault="009720CA" w:rsidP="00650BBE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650BBE">
        <w:t>Asimismo</w:t>
      </w:r>
      <w:r w:rsidR="00D07886" w:rsidRPr="00650BBE">
        <w:t xml:space="preserve">, </w:t>
      </w:r>
      <w:r w:rsidRPr="00650BBE">
        <w:t xml:space="preserve">la metodología </w:t>
      </w:r>
      <w:r w:rsidR="00AA6209" w:rsidRPr="00650BBE">
        <w:t xml:space="preserve">fue </w:t>
      </w:r>
      <w:r w:rsidR="000A5E32" w:rsidRPr="00650BBE">
        <w:t xml:space="preserve">diseñada </w:t>
      </w:r>
      <w:r w:rsidR="00650BBE" w:rsidRPr="00650BBE">
        <w:t>para</w:t>
      </w:r>
      <w:r w:rsidR="000A3317" w:rsidRPr="00650BBE">
        <w:t xml:space="preserve"> discutir el </w:t>
      </w:r>
      <w:r w:rsidRPr="00650BBE">
        <w:t xml:space="preserve">tema de </w:t>
      </w:r>
      <w:r w:rsidR="00215008" w:rsidRPr="00650BBE">
        <w:t xml:space="preserve">los recursos </w:t>
      </w:r>
      <w:r w:rsidR="00B5036C" w:rsidRPr="00650BBE">
        <w:t>fiscales</w:t>
      </w:r>
      <w:r w:rsidR="00215008" w:rsidRPr="00650BBE">
        <w:t xml:space="preserve"> </w:t>
      </w:r>
      <w:r w:rsidR="00DF6C04" w:rsidRPr="00650BBE">
        <w:t xml:space="preserve">para </w:t>
      </w:r>
      <w:r w:rsidR="00215008" w:rsidRPr="00650BBE">
        <w:t xml:space="preserve">los administradores públicos </w:t>
      </w:r>
      <w:r w:rsidR="00650BBE" w:rsidRPr="00650BBE">
        <w:t>de</w:t>
      </w:r>
      <w:r w:rsidR="00215008" w:rsidRPr="00650BBE">
        <w:t xml:space="preserve"> los </w:t>
      </w:r>
      <w:r w:rsidR="00527C8A">
        <w:t>diferentes</w:t>
      </w:r>
      <w:r w:rsidR="00215008" w:rsidRPr="00650BBE">
        <w:t xml:space="preserve"> niveles de gobierno, en lugar de </w:t>
      </w:r>
      <w:r w:rsidR="00DF6C04" w:rsidRPr="00650BBE">
        <w:t>relaciona</w:t>
      </w:r>
      <w:r w:rsidR="00650BBE" w:rsidRPr="00650BBE">
        <w:t>r</w:t>
      </w:r>
      <w:r w:rsidR="00DF6C04" w:rsidRPr="00650BBE">
        <w:t xml:space="preserve"> </w:t>
      </w:r>
      <w:r w:rsidR="00E25DA1" w:rsidRPr="00650BBE">
        <w:t>lo</w:t>
      </w:r>
      <w:r w:rsidR="00DF6C04" w:rsidRPr="00650BBE">
        <w:t>s</w:t>
      </w:r>
      <w:r w:rsidR="00E25DA1" w:rsidRPr="00650BBE">
        <w:t xml:space="preserve"> recursos </w:t>
      </w:r>
      <w:r w:rsidR="00DF6C04" w:rsidRPr="00650BBE">
        <w:t>públicos</w:t>
      </w:r>
      <w:r w:rsidR="00650BBE" w:rsidRPr="00650BBE">
        <w:t xml:space="preserve"> con</w:t>
      </w:r>
      <w:r w:rsidR="00E25DA1" w:rsidRPr="00650BBE">
        <w:t xml:space="preserve"> los bienes y servicios </w:t>
      </w:r>
      <w:r w:rsidR="00650BBE" w:rsidRPr="00650BBE">
        <w:t>q</w:t>
      </w:r>
      <w:r w:rsidR="00E25DA1" w:rsidRPr="00650BBE">
        <w:t>ue el Estado provee</w:t>
      </w:r>
      <w:r w:rsidR="00D558BF" w:rsidRPr="00650BBE">
        <w:t xml:space="preserve"> y </w:t>
      </w:r>
      <w:r w:rsidR="007E4369" w:rsidRPr="00650BBE">
        <w:t xml:space="preserve">que </w:t>
      </w:r>
      <w:r w:rsidR="00D558BF" w:rsidRPr="00650BBE">
        <w:t>la población requiere</w:t>
      </w:r>
      <w:r w:rsidR="00E25DA1" w:rsidRPr="00650BBE">
        <w:t>. No se consider</w:t>
      </w:r>
      <w:r w:rsidR="00B5036C" w:rsidRPr="00650BBE">
        <w:t>ó</w:t>
      </w:r>
      <w:r w:rsidR="00E25DA1" w:rsidRPr="00650BBE">
        <w:t xml:space="preserve"> un </w:t>
      </w:r>
      <w:r w:rsidR="00E25DA1" w:rsidRPr="00527C8A">
        <w:rPr>
          <w:i/>
        </w:rPr>
        <w:t>costeo de competencias</w:t>
      </w:r>
      <w:r w:rsidR="00E25DA1">
        <w:t xml:space="preserve"> como base para </w:t>
      </w:r>
      <w:r w:rsidR="007E4369">
        <w:t xml:space="preserve">debatir y </w:t>
      </w:r>
      <w:r w:rsidR="00E25DA1">
        <w:t xml:space="preserve">definir la distribución </w:t>
      </w:r>
      <w:r w:rsidR="007E4369">
        <w:t xml:space="preserve">y asignación </w:t>
      </w:r>
      <w:r w:rsidR="00E25DA1">
        <w:t xml:space="preserve">de </w:t>
      </w:r>
      <w:r w:rsidR="00650BBE">
        <w:t xml:space="preserve">esos </w:t>
      </w:r>
      <w:r w:rsidR="00E25DA1">
        <w:t>recursos.</w:t>
      </w:r>
    </w:p>
    <w:p w14:paraId="02FE0162" w14:textId="77777777" w:rsidR="00595990" w:rsidRPr="00650BBE" w:rsidRDefault="00595990" w:rsidP="0065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D47C9F4" w14:textId="29002B1B" w:rsidR="00DC26EB" w:rsidRDefault="00DC26EB" w:rsidP="00650BBE">
      <w:pPr>
        <w:jc w:val="both"/>
      </w:pPr>
      <w:r>
        <w:t xml:space="preserve">El debate se limitó al uso de los recursos administrados por los gobiernos </w:t>
      </w:r>
      <w:proofErr w:type="spellStart"/>
      <w:r>
        <w:t>subnacionales</w:t>
      </w:r>
      <w:proofErr w:type="spellEnd"/>
      <w:r>
        <w:t>, sin una discusión detallada sobre los recursos que administra el Nivel Central, los cuales representan la mayor proporción.</w:t>
      </w:r>
    </w:p>
    <w:p w14:paraId="2018A4FC" w14:textId="77777777" w:rsidR="00E63176" w:rsidRDefault="00E63176" w:rsidP="00E63176">
      <w:pPr>
        <w:jc w:val="both"/>
      </w:pPr>
      <w:r>
        <w:t xml:space="preserve">Bajo este marco se desarrollaron las reuniones del Consejo Nacional de Autonomías y la Comisión Técnica para el Pacto Fiscal, de las cuales no se tuvo mayor información pública sobre los avances. </w:t>
      </w:r>
    </w:p>
    <w:p w14:paraId="261F7714" w14:textId="372663FE" w:rsidR="00827A9B" w:rsidRDefault="00B5036C" w:rsidP="00BF30A3">
      <w:pPr>
        <w:jc w:val="both"/>
      </w:pPr>
      <w:r>
        <w:t>El</w:t>
      </w:r>
      <w:r w:rsidR="00402002">
        <w:t xml:space="preserve"> país </w:t>
      </w:r>
      <w:r w:rsidR="001C421D">
        <w:t>ha</w:t>
      </w:r>
      <w:r>
        <w:t xml:space="preserve"> </w:t>
      </w:r>
      <w:r w:rsidR="00402002">
        <w:t>desperdicia</w:t>
      </w:r>
      <w:r w:rsidR="001C421D">
        <w:t>do</w:t>
      </w:r>
      <w:r>
        <w:t xml:space="preserve"> </w:t>
      </w:r>
      <w:r w:rsidR="001C421D">
        <w:t>l</w:t>
      </w:r>
      <w:r>
        <w:t>a</w:t>
      </w:r>
      <w:r w:rsidR="00402002">
        <w:t xml:space="preserve"> gran oportunidad </w:t>
      </w:r>
      <w:r w:rsidR="001C421D">
        <w:t>de haber contado con</w:t>
      </w:r>
      <w:r w:rsidR="00402002">
        <w:t xml:space="preserve"> </w:t>
      </w:r>
      <w:r w:rsidR="001D1D01">
        <w:t xml:space="preserve">millonarios </w:t>
      </w:r>
      <w:r w:rsidR="004C6B69">
        <w:t>ingresos provenientes de la renta extractiva en el periodo de la bonanza</w:t>
      </w:r>
      <w:r w:rsidR="00C84E42">
        <w:t>,</w:t>
      </w:r>
      <w:r w:rsidR="004C6B69">
        <w:t xml:space="preserve"> que podrían haber sido invertidos en construir una economía</w:t>
      </w:r>
      <w:r w:rsidR="00D833D6">
        <w:t xml:space="preserve"> productiva</w:t>
      </w:r>
      <w:r w:rsidR="001C421D">
        <w:t>,</w:t>
      </w:r>
      <w:r w:rsidR="00D833D6">
        <w:t xml:space="preserve"> diversificada y sostenible</w:t>
      </w:r>
      <w:r w:rsidR="001C421D">
        <w:t>,</w:t>
      </w:r>
      <w:r w:rsidR="00D833D6">
        <w:t xml:space="preserve"> para lo cual se requería </w:t>
      </w:r>
      <w:r w:rsidR="005B3B95">
        <w:t xml:space="preserve">de </w:t>
      </w:r>
      <w:r w:rsidR="00D833D6">
        <w:t>un proceso de concertación</w:t>
      </w:r>
      <w:r w:rsidR="003477C4">
        <w:t xml:space="preserve"> </w:t>
      </w:r>
      <w:r w:rsidR="005B3B95">
        <w:t xml:space="preserve">en </w:t>
      </w:r>
      <w:r w:rsidR="003477C4">
        <w:t xml:space="preserve">un Estado con </w:t>
      </w:r>
      <w:r w:rsidR="001C421D">
        <w:t>a</w:t>
      </w:r>
      <w:r w:rsidR="003477C4">
        <w:t>utonomías</w:t>
      </w:r>
      <w:r w:rsidR="00D833D6">
        <w:t xml:space="preserve">. </w:t>
      </w:r>
    </w:p>
    <w:p w14:paraId="3770BCD8" w14:textId="4B6F1C10" w:rsidR="006766AA" w:rsidRDefault="00E774C9" w:rsidP="001A09E4">
      <w:pPr>
        <w:jc w:val="both"/>
      </w:pPr>
      <w:r>
        <w:t xml:space="preserve">Por nuestra parte, </w:t>
      </w:r>
      <w:r w:rsidR="00C05F90">
        <w:t>como fue en diversos</w:t>
      </w:r>
      <w:r>
        <w:t xml:space="preserve"> momento</w:t>
      </w:r>
      <w:r w:rsidR="00C05F90">
        <w:t>s,</w:t>
      </w:r>
      <w:r>
        <w:t xml:space="preserve"> hemos </w:t>
      </w:r>
      <w:r w:rsidR="00C05F90">
        <w:t>realizado recomendaciones</w:t>
      </w:r>
      <w:r w:rsidR="00EE1957">
        <w:t>,</w:t>
      </w:r>
      <w:r>
        <w:t xml:space="preserve"> </w:t>
      </w:r>
      <w:r w:rsidR="00C05F90">
        <w:t xml:space="preserve">tanto </w:t>
      </w:r>
      <w:r>
        <w:t>para l</w:t>
      </w:r>
      <w:r w:rsidR="00C05F90">
        <w:t>a metodología del Pacto Fiscal,</w:t>
      </w:r>
      <w:r>
        <w:t xml:space="preserve"> </w:t>
      </w:r>
      <w:r w:rsidR="00C05F90">
        <w:t>como</w:t>
      </w:r>
      <w:r>
        <w:t xml:space="preserve"> reformas fiscales</w:t>
      </w:r>
      <w:r w:rsidR="005C7E9E">
        <w:t xml:space="preserve"> específicas</w:t>
      </w:r>
      <w:r w:rsidR="00C05F90">
        <w:t xml:space="preserve">. </w:t>
      </w:r>
    </w:p>
    <w:p w14:paraId="1841245F" w14:textId="332BBB70" w:rsidR="00DC26EB" w:rsidRDefault="001C421D" w:rsidP="001A09E4">
      <w:pPr>
        <w:jc w:val="both"/>
      </w:pPr>
      <w:r>
        <w:t>Como institución de la sociedad civil</w:t>
      </w:r>
      <w:r w:rsidR="006766AA">
        <w:t xml:space="preserve">, </w:t>
      </w:r>
      <w:r>
        <w:t>continuaremos con el seguimiento, análisis y formulación de propuestas; observando y rechazando la manera unilateral del manejo de temas fundamentales para el país, en procura de un auténtico diálogo para la búsqueda de soluciones</w:t>
      </w:r>
      <w:r w:rsidR="00123B53">
        <w:t>;</w:t>
      </w:r>
      <w:r w:rsidR="00C05F90">
        <w:t xml:space="preserve"> </w:t>
      </w:r>
      <w:r w:rsidR="00523682">
        <w:t xml:space="preserve">y </w:t>
      </w:r>
      <w:r w:rsidR="00C05F90">
        <w:t>a</w:t>
      </w:r>
      <w:bookmarkStart w:id="0" w:name="_GoBack"/>
      <w:bookmarkEnd w:id="0"/>
      <w:r w:rsidR="00C05F90">
        <w:t xml:space="preserve">nte la necesidad de implementar políticas </w:t>
      </w:r>
      <w:r w:rsidR="006766AA">
        <w:t>que contribuyan a</w:t>
      </w:r>
      <w:r w:rsidR="00C05F90">
        <w:t xml:space="preserve"> un desarrollo más equitativo y sostenible.</w:t>
      </w:r>
    </w:p>
    <w:p w14:paraId="3317EB0F" w14:textId="2199AC80" w:rsidR="00D45B45" w:rsidRDefault="00847C23" w:rsidP="001A09E4">
      <w:pPr>
        <w:jc w:val="both"/>
      </w:pPr>
      <w:r>
        <w:t xml:space="preserve"> </w:t>
      </w:r>
    </w:p>
    <w:p w14:paraId="37A16F73" w14:textId="77777777" w:rsidR="00D45B45" w:rsidRPr="0075023C" w:rsidRDefault="00D45B45" w:rsidP="00D45B45">
      <w:pPr>
        <w:spacing w:after="0"/>
        <w:jc w:val="right"/>
        <w:rPr>
          <w:i/>
        </w:rPr>
      </w:pPr>
      <w:r w:rsidRPr="0075023C">
        <w:rPr>
          <w:i/>
        </w:rPr>
        <w:t>Fundación Jubileo</w:t>
      </w:r>
    </w:p>
    <w:p w14:paraId="473D4FD1" w14:textId="77777777" w:rsidR="000D28EE" w:rsidRPr="0075023C" w:rsidRDefault="00434A91" w:rsidP="00D45B45">
      <w:pPr>
        <w:spacing w:after="0"/>
        <w:jc w:val="right"/>
        <w:rPr>
          <w:i/>
        </w:rPr>
      </w:pPr>
      <w:r w:rsidRPr="0075023C">
        <w:rPr>
          <w:i/>
        </w:rPr>
        <w:t>Diciembre</w:t>
      </w:r>
      <w:r w:rsidR="0076526F" w:rsidRPr="0075023C">
        <w:rPr>
          <w:i/>
        </w:rPr>
        <w:t xml:space="preserve"> de 2017</w:t>
      </w:r>
    </w:p>
    <w:p w14:paraId="162BD1E1" w14:textId="77777777" w:rsidR="0076526F" w:rsidRPr="0075023C" w:rsidRDefault="0076526F" w:rsidP="001A09E4">
      <w:pPr>
        <w:jc w:val="both"/>
        <w:rPr>
          <w:i/>
        </w:rPr>
      </w:pPr>
    </w:p>
    <w:p w14:paraId="2A1F6D1F" w14:textId="77777777" w:rsidR="00992950" w:rsidRDefault="00992950" w:rsidP="001A09E4">
      <w:pPr>
        <w:jc w:val="both"/>
      </w:pPr>
    </w:p>
    <w:p w14:paraId="12AA0393" w14:textId="77777777" w:rsidR="00992950" w:rsidRDefault="00992950" w:rsidP="001A09E4">
      <w:pPr>
        <w:jc w:val="both"/>
      </w:pPr>
    </w:p>
    <w:sectPr w:rsidR="00992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446"/>
    <w:multiLevelType w:val="hybridMultilevel"/>
    <w:tmpl w:val="4CCEF9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54A5"/>
    <w:multiLevelType w:val="hybridMultilevel"/>
    <w:tmpl w:val="0DFA8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2C8"/>
    <w:multiLevelType w:val="hybridMultilevel"/>
    <w:tmpl w:val="0F660A86"/>
    <w:lvl w:ilvl="0" w:tplc="B7105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1"/>
    <w:rsid w:val="00000C77"/>
    <w:rsid w:val="00002503"/>
    <w:rsid w:val="00031EB2"/>
    <w:rsid w:val="00047EFC"/>
    <w:rsid w:val="000A3317"/>
    <w:rsid w:val="000A5E32"/>
    <w:rsid w:val="000B7C97"/>
    <w:rsid w:val="000D28EE"/>
    <w:rsid w:val="000F4B54"/>
    <w:rsid w:val="00104CE9"/>
    <w:rsid w:val="00107943"/>
    <w:rsid w:val="00123B53"/>
    <w:rsid w:val="00127A62"/>
    <w:rsid w:val="00135EDA"/>
    <w:rsid w:val="00142D74"/>
    <w:rsid w:val="00145FD0"/>
    <w:rsid w:val="001A09E4"/>
    <w:rsid w:val="001C0C57"/>
    <w:rsid w:val="001C421D"/>
    <w:rsid w:val="001D1D01"/>
    <w:rsid w:val="001D5909"/>
    <w:rsid w:val="001D6C90"/>
    <w:rsid w:val="0020781E"/>
    <w:rsid w:val="0021220C"/>
    <w:rsid w:val="00215008"/>
    <w:rsid w:val="00273071"/>
    <w:rsid w:val="002750C1"/>
    <w:rsid w:val="00282352"/>
    <w:rsid w:val="0028538B"/>
    <w:rsid w:val="00285390"/>
    <w:rsid w:val="00286871"/>
    <w:rsid w:val="00295EDF"/>
    <w:rsid w:val="002A00A0"/>
    <w:rsid w:val="002F21CF"/>
    <w:rsid w:val="002F6972"/>
    <w:rsid w:val="003030AC"/>
    <w:rsid w:val="0030781C"/>
    <w:rsid w:val="00317C4D"/>
    <w:rsid w:val="00341640"/>
    <w:rsid w:val="00345F08"/>
    <w:rsid w:val="003477C4"/>
    <w:rsid w:val="00381631"/>
    <w:rsid w:val="003A185F"/>
    <w:rsid w:val="00402002"/>
    <w:rsid w:val="00421252"/>
    <w:rsid w:val="00425FBE"/>
    <w:rsid w:val="00434A91"/>
    <w:rsid w:val="00442CBB"/>
    <w:rsid w:val="004445FE"/>
    <w:rsid w:val="00465A9F"/>
    <w:rsid w:val="0047488F"/>
    <w:rsid w:val="00476E23"/>
    <w:rsid w:val="00482A62"/>
    <w:rsid w:val="004840E4"/>
    <w:rsid w:val="004C55FB"/>
    <w:rsid w:val="004C6B69"/>
    <w:rsid w:val="00515714"/>
    <w:rsid w:val="00517A9E"/>
    <w:rsid w:val="00523682"/>
    <w:rsid w:val="00526A4D"/>
    <w:rsid w:val="00527C8A"/>
    <w:rsid w:val="00531AEF"/>
    <w:rsid w:val="00595990"/>
    <w:rsid w:val="005A7677"/>
    <w:rsid w:val="005B3B95"/>
    <w:rsid w:val="005C7E9E"/>
    <w:rsid w:val="005D6CF5"/>
    <w:rsid w:val="006062B3"/>
    <w:rsid w:val="00620D7E"/>
    <w:rsid w:val="00633C06"/>
    <w:rsid w:val="00650BBE"/>
    <w:rsid w:val="006665F4"/>
    <w:rsid w:val="006766AA"/>
    <w:rsid w:val="0068533D"/>
    <w:rsid w:val="006A336A"/>
    <w:rsid w:val="006D67EA"/>
    <w:rsid w:val="006F0E22"/>
    <w:rsid w:val="00705F1C"/>
    <w:rsid w:val="00730300"/>
    <w:rsid w:val="0075023C"/>
    <w:rsid w:val="00751FEE"/>
    <w:rsid w:val="0076526F"/>
    <w:rsid w:val="00786B3F"/>
    <w:rsid w:val="007A0792"/>
    <w:rsid w:val="007A5582"/>
    <w:rsid w:val="007C7251"/>
    <w:rsid w:val="007D0E74"/>
    <w:rsid w:val="007D6607"/>
    <w:rsid w:val="007E4369"/>
    <w:rsid w:val="007F17B2"/>
    <w:rsid w:val="00800976"/>
    <w:rsid w:val="00827A9B"/>
    <w:rsid w:val="0084098C"/>
    <w:rsid w:val="00844583"/>
    <w:rsid w:val="00847C23"/>
    <w:rsid w:val="008577B3"/>
    <w:rsid w:val="008606E7"/>
    <w:rsid w:val="008A2128"/>
    <w:rsid w:val="008B1B09"/>
    <w:rsid w:val="008C7139"/>
    <w:rsid w:val="008D44F1"/>
    <w:rsid w:val="008E455C"/>
    <w:rsid w:val="008F506D"/>
    <w:rsid w:val="00944BE5"/>
    <w:rsid w:val="009720CA"/>
    <w:rsid w:val="00987703"/>
    <w:rsid w:val="00992950"/>
    <w:rsid w:val="009968FC"/>
    <w:rsid w:val="009A05E8"/>
    <w:rsid w:val="009B1B0D"/>
    <w:rsid w:val="009C233A"/>
    <w:rsid w:val="009E3814"/>
    <w:rsid w:val="009F344D"/>
    <w:rsid w:val="00A00DDF"/>
    <w:rsid w:val="00A7584B"/>
    <w:rsid w:val="00A8204A"/>
    <w:rsid w:val="00A91C88"/>
    <w:rsid w:val="00A97C89"/>
    <w:rsid w:val="00AA6209"/>
    <w:rsid w:val="00AD5155"/>
    <w:rsid w:val="00AD57B7"/>
    <w:rsid w:val="00AE4B97"/>
    <w:rsid w:val="00AF4BA9"/>
    <w:rsid w:val="00B02FF7"/>
    <w:rsid w:val="00B06FBF"/>
    <w:rsid w:val="00B22063"/>
    <w:rsid w:val="00B2663F"/>
    <w:rsid w:val="00B32A9C"/>
    <w:rsid w:val="00B40EE6"/>
    <w:rsid w:val="00B45863"/>
    <w:rsid w:val="00B5036C"/>
    <w:rsid w:val="00BA1447"/>
    <w:rsid w:val="00BA566A"/>
    <w:rsid w:val="00BF30A3"/>
    <w:rsid w:val="00BF44A7"/>
    <w:rsid w:val="00C05F90"/>
    <w:rsid w:val="00C422B0"/>
    <w:rsid w:val="00C53188"/>
    <w:rsid w:val="00C5607B"/>
    <w:rsid w:val="00C611CC"/>
    <w:rsid w:val="00C84E42"/>
    <w:rsid w:val="00CA5097"/>
    <w:rsid w:val="00CC5057"/>
    <w:rsid w:val="00CC7FD2"/>
    <w:rsid w:val="00CF24B5"/>
    <w:rsid w:val="00D07886"/>
    <w:rsid w:val="00D125CC"/>
    <w:rsid w:val="00D234D6"/>
    <w:rsid w:val="00D2557D"/>
    <w:rsid w:val="00D404B9"/>
    <w:rsid w:val="00D41585"/>
    <w:rsid w:val="00D42FE1"/>
    <w:rsid w:val="00D45648"/>
    <w:rsid w:val="00D45B45"/>
    <w:rsid w:val="00D558BF"/>
    <w:rsid w:val="00D75DA9"/>
    <w:rsid w:val="00D833D6"/>
    <w:rsid w:val="00D873A6"/>
    <w:rsid w:val="00DC26EB"/>
    <w:rsid w:val="00DC352D"/>
    <w:rsid w:val="00DF2645"/>
    <w:rsid w:val="00DF6538"/>
    <w:rsid w:val="00DF6C04"/>
    <w:rsid w:val="00E25DA1"/>
    <w:rsid w:val="00E52F66"/>
    <w:rsid w:val="00E53F37"/>
    <w:rsid w:val="00E553B2"/>
    <w:rsid w:val="00E63176"/>
    <w:rsid w:val="00E63C9D"/>
    <w:rsid w:val="00E73A5A"/>
    <w:rsid w:val="00E774C9"/>
    <w:rsid w:val="00E93EC7"/>
    <w:rsid w:val="00EA17DA"/>
    <w:rsid w:val="00EA4241"/>
    <w:rsid w:val="00EE1957"/>
    <w:rsid w:val="00F045B3"/>
    <w:rsid w:val="00F04934"/>
    <w:rsid w:val="00F31D8F"/>
    <w:rsid w:val="00F65069"/>
    <w:rsid w:val="00F6666F"/>
    <w:rsid w:val="00F826A8"/>
    <w:rsid w:val="00F94A4A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26A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8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743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cp:lastPrinted>2017-12-19T15:31:00Z</cp:lastPrinted>
  <dcterms:created xsi:type="dcterms:W3CDTF">2017-12-19T15:33:00Z</dcterms:created>
  <dcterms:modified xsi:type="dcterms:W3CDTF">2017-12-19T19:14:00Z</dcterms:modified>
</cp:coreProperties>
</file>