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Default Extension="xlsx" ContentType="application/vnd.openxmlformats-officedocument.spreadsheetml.sheet"/>
  <Default Extension="pdf" ContentType="application/pdf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73D1D" w:rsidRPr="00987DA9" w:rsidRDefault="00E73D1D" w:rsidP="00E73D1D">
      <w:pPr>
        <w:jc w:val="center"/>
        <w:rPr>
          <w:rFonts w:ascii="Century Gothic" w:hAnsi="Century Gothic" w:cs="Arial"/>
          <w:color w:val="003366"/>
          <w:sz w:val="28"/>
        </w:rPr>
      </w:pPr>
      <w:r w:rsidRPr="00987DA9">
        <w:rPr>
          <w:noProof/>
          <w:lang w:val="es-ES_tradnl" w:eastAsia="es-ES_trad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-385445</wp:posOffset>
            </wp:positionV>
            <wp:extent cx="1041400" cy="626110"/>
            <wp:effectExtent l="0" t="0" r="6350" b="2540"/>
            <wp:wrapNone/>
            <wp:docPr id="11" name="Imagen 11" descr="Descripción: Logo-JUBILEO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 descr="Descripción: Logo-JUBILEO-we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FF7" w:rsidRPr="00803FF7" w:rsidRDefault="00CC7903" w:rsidP="00803FF7">
      <w:pPr>
        <w:jc w:val="center"/>
        <w:rPr>
          <w:b/>
          <w:sz w:val="24"/>
        </w:rPr>
      </w:pPr>
      <w:r w:rsidRPr="00CC7903">
        <w:rPr>
          <w:rFonts w:ascii="Century Gothic" w:hAnsi="Century Gothic" w:cs="Arial"/>
          <w:b/>
          <w:noProof/>
          <w:color w:val="7F7F7F"/>
          <w:sz w:val="24"/>
          <w:szCs w:val="20"/>
        </w:rPr>
        <w:pict>
          <v:group id="Grupo 8" o:spid="_x0000_s1047" style="position:absolute;left:0;text-align:left;margin-left:0;margin-top:21.4pt;width:441pt;height:2.85pt;z-index:251667456" coordorigin="1699,3091" coordsize="8820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">
            <v:line id="Line 3" o:spid="_x0000_s1048" style="position:absolute;visibility:visible" from="1699,3206" to="10519,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J0msEAAADaAAAADwAAAGRycy9kb3ducmV2LnhtbESPQYvCMBSE78L+h/AEb5q6h3XtGqUI&#10;guvJWsHro3nbFpuX0kRT/70RhD0OM/MNs9oMphV36l1jWcF8loAgLq1uuFJwLnbTbxDOI2tsLZOC&#10;BznYrD9GK0y1DZzT/eQrESHsUlRQe9+lUrqyJoNuZjvi6P3Z3qCPsq+k7jFEuGnlZ5J8SYMNx4Ua&#10;O9rWVF5PN6PgkoXL/LfIgt8t8mPYHgdzWORKTcZD9gPC0+D/w+/2XitYwutKvAF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gnSawQAAANoAAAAPAAAAAAAAAAAAAAAA&#10;AKECAABkcnMvZG93bnJldi54bWxQSwUGAAAAAAQABAD5AAAAjwMAAAAA&#10;" strokecolor="#036"/>
            <v:rect id="Rectangle 4" o:spid="_x0000_s1049" style="position:absolute;left:9619;top:3091;width:900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qFsYA&#10;AADbAAAADwAAAGRycy9kb3ducmV2LnhtbESPQWvCQBCF74L/YZmCF6mb9iCauopYAqVg0dgWvA3Z&#10;aRKanQ3Z1aT/vnMQvM3w3rz3zWozuEZdqQu1ZwNPswQUceFtzaWBz1P2uAAVIrLFxjMZ+KMAm/V4&#10;tMLU+p6PdM1jqSSEQ4oGqhjbVOtQVOQwzHxLLNqP7xxGWbtS2w57CXeNfk6SuXZYszRU2NKuouI3&#10;vzgDp+z93H8s5/tzPf16PZTZ/jvfWmMmD8P2BVSkId7Nt+s3K/hCL7/IA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yqFsYAAADbAAAADwAAAAAAAAAAAAAAAACYAgAAZHJz&#10;L2Rvd25yZXYueG1sUEsFBgAAAAAEAAQA9QAAAIsDAAAAAA==&#10;" fillcolor="#036" stroked="f"/>
          </v:group>
        </w:pict>
      </w:r>
      <w:r w:rsidR="00803FF7" w:rsidRPr="00803FF7">
        <w:rPr>
          <w:rFonts w:ascii="Century Gothic" w:hAnsi="Century Gothic" w:cs="Arial"/>
          <w:b/>
          <w:noProof/>
          <w:color w:val="7F7F7F"/>
          <w:sz w:val="24"/>
          <w:szCs w:val="20"/>
        </w:rPr>
        <w:t>59,7% DE LA POBLACIÓN DE POTOSÍ VIVE EN SITUACIÓN DE POBREZA</w:t>
      </w:r>
      <w:bookmarkStart w:id="0" w:name="_GoBack"/>
      <w:bookmarkEnd w:id="0"/>
    </w:p>
    <w:p w:rsidR="000213DB" w:rsidRPr="00803FF7" w:rsidRDefault="000213DB" w:rsidP="00E73D1D">
      <w:pPr>
        <w:jc w:val="center"/>
        <w:rPr>
          <w:rFonts w:ascii="Century Gothic" w:hAnsi="Century Gothic" w:cs="Arial"/>
          <w:b/>
          <w:color w:val="1F497D" w:themeColor="text2"/>
          <w:sz w:val="2"/>
        </w:rPr>
      </w:pPr>
    </w:p>
    <w:p w:rsidR="00803FF7" w:rsidRDefault="00803FF7" w:rsidP="00803FF7">
      <w:pPr>
        <w:jc w:val="both"/>
      </w:pPr>
      <w:r>
        <w:t>En el departamento de Potosí, 479.451 habitantes viv</w:t>
      </w:r>
      <w:r w:rsidR="00E76EDC">
        <w:t>ían</w:t>
      </w:r>
      <w:r>
        <w:t xml:space="preserve"> en condición de pobreza, lo que equivale a 59,7% de la población que carec</w:t>
      </w:r>
      <w:r w:rsidR="00E76EDC">
        <w:t>ía</w:t>
      </w:r>
      <w:r>
        <w:t xml:space="preserve"> de servicios básicos, resid</w:t>
      </w:r>
      <w:r w:rsidR="00E76EDC">
        <w:t>ía</w:t>
      </w:r>
      <w:r>
        <w:t xml:space="preserve"> en viviendas que no re</w:t>
      </w:r>
      <w:r w:rsidR="00E76EDC">
        <w:t>unían</w:t>
      </w:r>
      <w:r>
        <w:t xml:space="preserve"> condiciones apropiadas, </w:t>
      </w:r>
      <w:r w:rsidR="00E76EDC">
        <w:t>con</w:t>
      </w:r>
      <w:r>
        <w:t xml:space="preserve"> bajos niveles de educación y/o presenta</w:t>
      </w:r>
      <w:r w:rsidR="00E76EDC">
        <w:t>ban</w:t>
      </w:r>
      <w:r>
        <w:t xml:space="preserve"> inadecuada atención de salud, de acuerdo con datos del Censo 2012.</w:t>
      </w:r>
    </w:p>
    <w:p w:rsidR="00803FF7" w:rsidRDefault="00803FF7" w:rsidP="00803FF7">
      <w:pPr>
        <w:jc w:val="both"/>
      </w:pPr>
      <w:r>
        <w:t xml:space="preserve">La población no pobre </w:t>
      </w:r>
      <w:r w:rsidR="00E76EDC">
        <w:t>alcanzaba a</w:t>
      </w:r>
      <w:r>
        <w:t xml:space="preserve"> </w:t>
      </w:r>
      <w:r w:rsidRPr="009D6EAC">
        <w:t>322</w:t>
      </w:r>
      <w:r>
        <w:t>.</w:t>
      </w:r>
      <w:r w:rsidRPr="009D6EAC">
        <w:t>991</w:t>
      </w:r>
      <w:r>
        <w:t xml:space="preserve"> personas, de las cuales cerca </w:t>
      </w:r>
      <w:r w:rsidR="0072425A">
        <w:t>de</w:t>
      </w:r>
      <w:r>
        <w:t xml:space="preserve"> la mitad, </w:t>
      </w:r>
      <w:r w:rsidRPr="009D6EAC">
        <w:t>139.379</w:t>
      </w:r>
      <w:r>
        <w:t xml:space="preserve"> habitantes, resid</w:t>
      </w:r>
      <w:r w:rsidR="00E76EDC">
        <w:t>ía</w:t>
      </w:r>
      <w:r>
        <w:t xml:space="preserve"> en la ciudad capital.</w:t>
      </w:r>
    </w:p>
    <w:p w:rsidR="00803FF7" w:rsidRDefault="00803FF7" w:rsidP="00803FF7">
      <w:pPr>
        <w:jc w:val="both"/>
      </w:pPr>
      <w:r>
        <w:t xml:space="preserve">Para el cálculo de la pobreza en el departamento de Potosí, del total de la población de </w:t>
      </w:r>
      <w:r w:rsidRPr="00A719A7">
        <w:t>828</w:t>
      </w:r>
      <w:r>
        <w:t>.</w:t>
      </w:r>
      <w:r w:rsidRPr="00A719A7">
        <w:t>093</w:t>
      </w:r>
      <w:r>
        <w:t xml:space="preserve"> habitantes registrados en el último Censo se considera a </w:t>
      </w:r>
      <w:r w:rsidRPr="00A719A7">
        <w:t>802</w:t>
      </w:r>
      <w:r>
        <w:t>.</w:t>
      </w:r>
      <w:r w:rsidRPr="00A719A7">
        <w:t>442</w:t>
      </w:r>
      <w:r>
        <w:t xml:space="preserve"> habitantes</w:t>
      </w:r>
      <w:r>
        <w:rPr>
          <w:rStyle w:val="Refdenotaalpie"/>
        </w:rPr>
        <w:footnoteReference w:id="2"/>
      </w:r>
      <w:r>
        <w:t>, quienes residen en viviendas particulares.</w:t>
      </w:r>
    </w:p>
    <w:p w:rsidR="00803FF7" w:rsidRDefault="00803FF7" w:rsidP="00803FF7">
      <w:pPr>
        <w:jc w:val="both"/>
      </w:pPr>
      <w:r>
        <w:t xml:space="preserve">El </w:t>
      </w:r>
      <w:r w:rsidR="00376E4C">
        <w:t>C</w:t>
      </w:r>
      <w:r>
        <w:t xml:space="preserve">enso de </w:t>
      </w:r>
      <w:r w:rsidR="00376E4C">
        <w:t>P</w:t>
      </w:r>
      <w:r>
        <w:t xml:space="preserve">oblación y </w:t>
      </w:r>
      <w:r w:rsidR="00376E4C">
        <w:t>V</w:t>
      </w:r>
      <w:r>
        <w:t xml:space="preserve">ivienda realizado en 2012 </w:t>
      </w:r>
      <w:r w:rsidR="00E76EDC">
        <w:t>arrojó</w:t>
      </w:r>
      <w:r>
        <w:t xml:space="preserve"> datos sobre la pobreza por municipios, según el método de Necesidades Básicas Insatisfechas (NBI).</w:t>
      </w:r>
    </w:p>
    <w:p w:rsidR="00803FF7" w:rsidRDefault="00803FF7" w:rsidP="00803FF7">
      <w:pPr>
        <w:jc w:val="both"/>
      </w:pPr>
      <w:r w:rsidRPr="001444F2">
        <w:t>Para Bolivia, está metodología clasifica a los hogares como pobres si no lo</w:t>
      </w:r>
      <w:r>
        <w:t>gran cubrir algunas necesidades</w:t>
      </w:r>
      <w:r w:rsidRPr="001444F2">
        <w:t xml:space="preserve"> en los componentes de vivienda</w:t>
      </w:r>
      <w:r>
        <w:t>,</w:t>
      </w:r>
      <w:r w:rsidRPr="001444F2">
        <w:t xml:space="preserve"> servicios e insumos básicos</w:t>
      </w:r>
      <w:r>
        <w:t>,</w:t>
      </w:r>
      <w:r w:rsidRPr="001444F2">
        <w:t xml:space="preserve"> educación y salud. Por tanto este método “verifica si los hogares han satisfecho una serie de necesidades previamente establecidas y considera pobres a aquellos que no lo hayan logrado”.</w:t>
      </w:r>
    </w:p>
    <w:p w:rsidR="00803FF7" w:rsidRDefault="00803FF7" w:rsidP="00803FF7">
      <w:pPr>
        <w:jc w:val="both"/>
      </w:pPr>
      <w:r>
        <w:t>El año 1992, 80,5% de la población del departamento de Potosí era pobre, para el año 2001 redujo a 79,7% y para el año 2012, 59,7%, lo que significa que en el periodo 1992 a 2001 hubo una mínima variación, mientras en el periodo 2001 a 2012 la pobreza se redujo en más de 20 puntos porcentuales.</w:t>
      </w:r>
    </w:p>
    <w:p w:rsidR="00803FF7" w:rsidRDefault="00803FF7" w:rsidP="00803FF7">
      <w:pPr>
        <w:jc w:val="center"/>
      </w:pPr>
      <w:r w:rsidRPr="00240A4D">
        <w:rPr>
          <w:noProof/>
          <w:lang w:val="es-ES_tradnl" w:eastAsia="es-ES_tradnl"/>
        </w:rPr>
        <w:drawing>
          <wp:inline distT="0" distB="0" distL="0" distR="0">
            <wp:extent cx="4108863" cy="1929469"/>
            <wp:effectExtent l="0" t="0" r="6350" b="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71" cy="193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F7" w:rsidRDefault="00803FF7" w:rsidP="00803FF7">
      <w:pPr>
        <w:jc w:val="both"/>
      </w:pPr>
      <w:r>
        <w:t xml:space="preserve">Comparando con el promedio departamental, se registran 6 provincias (Nor Lípez, Antonio Quijarro, Rafael Bustillo, Modesto Omiste, Tomás Frías y Sud Chichas) que tienen niveles inferiores de pobreza. </w:t>
      </w:r>
    </w:p>
    <w:p w:rsidR="00803FF7" w:rsidRDefault="00803FF7" w:rsidP="00803FF7">
      <w:pPr>
        <w:jc w:val="both"/>
      </w:pPr>
      <w:r>
        <w:t>En dos provincias, Charcas y Chayanta, situadas al norte del departamento, los niveles de pobreza son superiores a 90%. Otras dos provincias de norte Potosí tienen niveles de pobreza mayores a 80%: Alonso de Ibáñez (89%) y Bernardino Bilbao (86%).</w:t>
      </w:r>
    </w:p>
    <w:p w:rsidR="00803FF7" w:rsidRDefault="00803FF7" w:rsidP="00803FF7">
      <w:pPr>
        <w:jc w:val="both"/>
      </w:pPr>
    </w:p>
    <w:p w:rsidR="00803FF7" w:rsidRDefault="00803FF7" w:rsidP="00803FF7">
      <w:pPr>
        <w:jc w:val="both"/>
      </w:pPr>
      <w:r w:rsidRPr="001F6419">
        <w:rPr>
          <w:noProof/>
          <w:lang w:val="es-ES_tradnl" w:eastAsia="es-ES_trad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7500" cy="2806065"/>
            <wp:effectExtent l="25400" t="0" r="0" b="0"/>
            <wp:wrapTight wrapText="bothSides">
              <wp:wrapPolygon edited="0">
                <wp:start x="-102" y="0"/>
                <wp:lineTo x="-102" y="21507"/>
                <wp:lineTo x="21549" y="21507"/>
                <wp:lineTo x="21549" y="0"/>
                <wp:lineTo x="-102" y="0"/>
              </wp:wrapPolygon>
            </wp:wrapTight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39750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FF7" w:rsidRPr="009D0F0F" w:rsidRDefault="00803FF7" w:rsidP="00803FF7">
      <w:pPr>
        <w:jc w:val="both"/>
      </w:pPr>
      <w:r w:rsidRPr="009D0F0F">
        <w:t xml:space="preserve">Desde 1992 la provincia que más redujo sus niveles de pobreza fue </w:t>
      </w:r>
      <w:r>
        <w:t>Nor Lipez</w:t>
      </w:r>
      <w:r w:rsidRPr="009D0F0F">
        <w:t xml:space="preserve"> con -</w:t>
      </w:r>
      <w:r>
        <w:t>36</w:t>
      </w:r>
      <w:r w:rsidRPr="009D0F0F">
        <w:t xml:space="preserve"> puntos porcentuales. </w:t>
      </w:r>
      <w:r>
        <w:t xml:space="preserve">Posteriormente se encuentran Sud Chichas y Modesto Omiste que redujeron -32 </w:t>
      </w:r>
      <w:r w:rsidRPr="009D0F0F">
        <w:t>puntos porcentuales.</w:t>
      </w:r>
    </w:p>
    <w:p w:rsidR="00803FF7" w:rsidRPr="001E63B8" w:rsidRDefault="00803FF7" w:rsidP="00803FF7">
      <w:pPr>
        <w:rPr>
          <w:b/>
        </w:rPr>
      </w:pPr>
      <w:r w:rsidRPr="00804CF1">
        <w:rPr>
          <w:noProof/>
          <w:lang w:val="es-ES_tradnl" w:eastAsia="es-ES_tradnl"/>
        </w:rPr>
        <w:drawing>
          <wp:inline distT="0" distB="0" distL="0" distR="0">
            <wp:extent cx="5400040" cy="2470071"/>
            <wp:effectExtent l="0" t="0" r="0" b="6985"/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  <w:t>N</w:t>
      </w:r>
      <w:r w:rsidRPr="001E63B8">
        <w:rPr>
          <w:b/>
        </w:rPr>
        <w:t>ivel municipal</w:t>
      </w:r>
    </w:p>
    <w:p w:rsidR="00803FF7" w:rsidRDefault="00803FF7" w:rsidP="00803FF7">
      <w:pPr>
        <w:jc w:val="both"/>
      </w:pPr>
      <w:r>
        <w:t xml:space="preserve">Ocho municipios tienen niveles inferiores de pobreza respecto al promedio departamental de 59,7%: Colcha K (57%), Uyuni (50%), Villazón (45%), Porco (41%), Tupiza (39%), Llallagua (38%), Potosí (25%) y  Atocha (19%). </w:t>
      </w:r>
    </w:p>
    <w:p w:rsidR="00803FF7" w:rsidRDefault="00803FF7" w:rsidP="00803FF7">
      <w:pPr>
        <w:jc w:val="both"/>
      </w:pPr>
      <w:r w:rsidRPr="00D54816">
        <w:t>E</w:t>
      </w:r>
      <w:r>
        <w:t>l año</w:t>
      </w:r>
      <w:r w:rsidRPr="00D54816">
        <w:t xml:space="preserve"> 2001 existían </w:t>
      </w:r>
      <w:r>
        <w:t>38 municipios en el departamento de Potosí  de los cuales 68%, es decir 26 municipios, estaba por encima de 90% de su población que no tenían sus necesidades básicas satisfechas: en San Pablo de Lípez, San Antonio de Esmoruco, Tahua, Urmiri, Tinguipaya, Tacobamba , Ravelo y Caripuyo, prácticamente la totalidad de su población era pobre y sus necesidades básicas no estaban cubiertas.</w:t>
      </w:r>
    </w:p>
    <w:p w:rsidR="00803FF7" w:rsidRDefault="00803FF7" w:rsidP="00803FF7">
      <w:pPr>
        <w:jc w:val="both"/>
      </w:pPr>
      <w:r>
        <w:t>En 2012, los municipios de Tinguipaya y Urmiri son los más pobres, con 95% de su población en esta condición; en cambio, San Pablo de Lípez redujo a 82%, San Antonio de Esmoruco a 81,6% y Tahua redujo la pobreza a 69% de su población.</w:t>
      </w:r>
    </w:p>
    <w:p w:rsidR="00803FF7" w:rsidRDefault="00803FF7" w:rsidP="00803FF7">
      <w:pPr>
        <w:jc w:val="both"/>
      </w:pPr>
      <w:r>
        <w:t>De acuerdo con datos del último Censo, el 23% de los municipios; lo que equivale a 9 de los 40 municipios existentes, tienen niveles superiores a 90% de su población sin haber satisfecho sus necesidades básicas. Otros 10 municipios tienen un alto nivel de pobreza entre 80% y 90%.</w:t>
      </w:r>
    </w:p>
    <w:p w:rsidR="00803FF7" w:rsidRPr="00D54816" w:rsidRDefault="00803FF7" w:rsidP="00803FF7">
      <w:pPr>
        <w:jc w:val="both"/>
      </w:pPr>
      <w:r>
        <w:t>Existen ocho municipios que tienen menos de 50% de</w:t>
      </w:r>
      <w:r w:rsidR="00E76EDC">
        <w:t xml:space="preserve"> su población pobre. Atocha es el municipio con menor nivel de pobreza, con 19%</w:t>
      </w:r>
      <w:r>
        <w:t>.</w:t>
      </w:r>
    </w:p>
    <w:p w:rsidR="00803FF7" w:rsidRDefault="00803FF7" w:rsidP="00803FF7">
      <w:pPr>
        <w:jc w:val="center"/>
        <w:rPr>
          <w:b/>
        </w:rPr>
      </w:pPr>
      <w:r w:rsidRPr="00781001">
        <w:rPr>
          <w:noProof/>
          <w:lang w:val="es-ES_tradnl" w:eastAsia="es-ES_trad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3690" cy="1526540"/>
            <wp:effectExtent l="25400" t="0" r="0" b="0"/>
            <wp:wrapTight wrapText="bothSides">
              <wp:wrapPolygon edited="0">
                <wp:start x="-102" y="0"/>
                <wp:lineTo x="-102" y="21205"/>
                <wp:lineTo x="21564" y="21205"/>
                <wp:lineTo x="21564" y="0"/>
                <wp:lineTo x="-102" y="0"/>
              </wp:wrapPolygon>
            </wp:wrapTight>
            <wp:docPr id="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39369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FF7" w:rsidRDefault="00803FF7" w:rsidP="00803FF7">
      <w:pPr>
        <w:jc w:val="both"/>
      </w:pPr>
      <w:r>
        <w:t>La ciudad de Potosí, e</w:t>
      </w:r>
      <w:r w:rsidRPr="009F4442">
        <w:t>l munici</w:t>
      </w:r>
      <w:r>
        <w:t>pi</w:t>
      </w:r>
      <w:r w:rsidRPr="009F4442">
        <w:t xml:space="preserve">o </w:t>
      </w:r>
      <w:r>
        <w:t>con mayor población y capital del departamento, para 2001 tenía a 56% de población que vivía en condiciones insatisfechas de sus necesidades básicas. En 11 años, esa cifra se redujo en 31 puntos porcentuales y actualmente 25% de su población es pobre, lo que significa más de cuarenta y siete mil personas.</w:t>
      </w:r>
    </w:p>
    <w:p w:rsidR="00803FF7" w:rsidRDefault="00803FF7" w:rsidP="00803FF7">
      <w:pPr>
        <w:rPr>
          <w:b/>
        </w:rPr>
      </w:pPr>
    </w:p>
    <w:p w:rsidR="00803FF7" w:rsidRPr="00C311E4" w:rsidRDefault="00803FF7" w:rsidP="00803FF7">
      <w:pPr>
        <w:rPr>
          <w:b/>
        </w:rPr>
      </w:pPr>
      <w:r>
        <w:rPr>
          <w:b/>
        </w:rPr>
        <w:br w:type="page"/>
      </w:r>
      <w:r w:rsidRPr="00C311E4">
        <w:rPr>
          <w:b/>
        </w:rPr>
        <w:t>Porcentaje</w:t>
      </w:r>
      <w:r>
        <w:rPr>
          <w:b/>
        </w:rPr>
        <w:t xml:space="preserve"> de pobres y no pobres, según</w:t>
      </w:r>
      <w:r w:rsidRPr="00C311E4">
        <w:rPr>
          <w:b/>
        </w:rPr>
        <w:t xml:space="preserve"> condición </w:t>
      </w:r>
      <w:r>
        <w:rPr>
          <w:b/>
        </w:rPr>
        <w:br/>
      </w:r>
      <w:r w:rsidRPr="00C311E4">
        <w:rPr>
          <w:b/>
        </w:rPr>
        <w:t xml:space="preserve">y </w:t>
      </w:r>
      <w:r>
        <w:rPr>
          <w:b/>
        </w:rPr>
        <w:t xml:space="preserve">estratos </w:t>
      </w:r>
      <w:r w:rsidRPr="00C311E4">
        <w:rPr>
          <w:b/>
        </w:rPr>
        <w:t>de acuerdo a NBI, por municipios</w:t>
      </w:r>
    </w:p>
    <w:p w:rsidR="00803FF7" w:rsidRPr="00084E6E" w:rsidRDefault="00803FF7" w:rsidP="00803FF7">
      <w:pPr>
        <w:jc w:val="both"/>
        <w:rPr>
          <w:b/>
        </w:rPr>
      </w:pPr>
      <w:r w:rsidRPr="00084E6E">
        <w:rPr>
          <w:b/>
        </w:rPr>
        <w:t>No pobres</w:t>
      </w:r>
    </w:p>
    <w:p w:rsidR="00803FF7" w:rsidRDefault="00803FF7" w:rsidP="00803FF7">
      <w:pPr>
        <w:pStyle w:val="Prrafodelista"/>
        <w:numPr>
          <w:ilvl w:val="0"/>
          <w:numId w:val="3"/>
        </w:numPr>
        <w:jc w:val="both"/>
      </w:pPr>
      <w:r w:rsidRPr="00084E6E">
        <w:rPr>
          <w:b/>
        </w:rPr>
        <w:t>Población con Necesidades Básicas Satisfechas</w:t>
      </w:r>
      <w:r>
        <w:t xml:space="preserve">: tiene mejores niveles en cuanto a viviendas construidas con materiales de calidad, </w:t>
      </w:r>
      <w:r w:rsidRPr="00084E6E">
        <w:t>dispone de la mayor parte de los servicios básicos</w:t>
      </w:r>
      <w:r>
        <w:t xml:space="preserve"> y utiliza energía eléctrica o gas licuado, tiene niveles de educación adecuados y vive en lugares donde existe cobertura de atención en salud.</w:t>
      </w:r>
    </w:p>
    <w:p w:rsidR="00803FF7" w:rsidRDefault="00803FF7" w:rsidP="00803FF7">
      <w:pPr>
        <w:pStyle w:val="Prrafodelista"/>
        <w:ind w:left="360"/>
        <w:jc w:val="both"/>
      </w:pPr>
    </w:p>
    <w:p w:rsidR="00803FF7" w:rsidRDefault="00803FF7" w:rsidP="00803FF7">
      <w:pPr>
        <w:pStyle w:val="Prrafodelista"/>
        <w:numPr>
          <w:ilvl w:val="0"/>
          <w:numId w:val="3"/>
        </w:numPr>
        <w:jc w:val="both"/>
      </w:pPr>
      <w:r w:rsidRPr="00084E6E">
        <w:rPr>
          <w:b/>
        </w:rPr>
        <w:t>Población en Umbral de Pobreza</w:t>
      </w:r>
      <w:r>
        <w:t>: tienen condiciones de vida aceptables y se encuentran levemente por encima de los parámetros definidos por las normas o parámetros definidos por las NBI.</w:t>
      </w:r>
    </w:p>
    <w:p w:rsidR="00803FF7" w:rsidRDefault="00803FF7" w:rsidP="00803FF7">
      <w:pPr>
        <w:jc w:val="both"/>
        <w:rPr>
          <w:b/>
        </w:rPr>
      </w:pPr>
    </w:p>
    <w:p w:rsidR="00803FF7" w:rsidRPr="00084E6E" w:rsidRDefault="00803FF7" w:rsidP="00803FF7">
      <w:pPr>
        <w:jc w:val="both"/>
        <w:rPr>
          <w:b/>
        </w:rPr>
      </w:pPr>
      <w:r w:rsidRPr="00084E6E">
        <w:rPr>
          <w:b/>
        </w:rPr>
        <w:t xml:space="preserve">Pobres </w:t>
      </w:r>
    </w:p>
    <w:p w:rsidR="00803FF7" w:rsidRDefault="00803FF7" w:rsidP="00803FF7">
      <w:pPr>
        <w:pStyle w:val="Prrafodelista"/>
        <w:numPr>
          <w:ilvl w:val="0"/>
          <w:numId w:val="3"/>
        </w:numPr>
        <w:jc w:val="both"/>
      </w:pPr>
      <w:r w:rsidRPr="00643B55">
        <w:rPr>
          <w:b/>
        </w:rPr>
        <w:t>Población en Pobreza Moderada</w:t>
      </w:r>
      <w:r>
        <w:rPr>
          <w:b/>
        </w:rPr>
        <w:t>:</w:t>
      </w:r>
      <w:r>
        <w:t xml:space="preserve"> presenta condiciones de vida ligeramente por debajo de las normas o parámetros definidos por el método de NBI.</w:t>
      </w:r>
    </w:p>
    <w:p w:rsidR="00803FF7" w:rsidRDefault="00803FF7" w:rsidP="00803FF7">
      <w:pPr>
        <w:pStyle w:val="Prrafodelista"/>
        <w:ind w:left="360"/>
        <w:jc w:val="both"/>
      </w:pPr>
    </w:p>
    <w:p w:rsidR="00803FF7" w:rsidRDefault="00803FF7" w:rsidP="00803FF7">
      <w:pPr>
        <w:pStyle w:val="Prrafodelista"/>
        <w:numPr>
          <w:ilvl w:val="0"/>
          <w:numId w:val="3"/>
        </w:numPr>
        <w:jc w:val="both"/>
      </w:pPr>
      <w:r w:rsidRPr="00643B55">
        <w:rPr>
          <w:b/>
        </w:rPr>
        <w:t xml:space="preserve">Población en </w:t>
      </w:r>
      <w:r>
        <w:rPr>
          <w:b/>
        </w:rPr>
        <w:t xml:space="preserve">situación de </w:t>
      </w:r>
      <w:r w:rsidRPr="00643B55">
        <w:rPr>
          <w:b/>
        </w:rPr>
        <w:t>Indigencia</w:t>
      </w:r>
      <w:r>
        <w:rPr>
          <w:b/>
        </w:rPr>
        <w:t>:</w:t>
      </w:r>
      <w:r>
        <w:t xml:space="preserve"> tiene porcentajes de su población muy por debajo de las normas o parámetros establecidos.</w:t>
      </w:r>
    </w:p>
    <w:p w:rsidR="00803FF7" w:rsidRDefault="00803FF7" w:rsidP="00803FF7">
      <w:pPr>
        <w:pStyle w:val="Prrafodelista"/>
        <w:ind w:left="360"/>
        <w:jc w:val="both"/>
      </w:pPr>
    </w:p>
    <w:p w:rsidR="00803FF7" w:rsidRDefault="00803FF7" w:rsidP="00803FF7">
      <w:pPr>
        <w:pStyle w:val="Prrafodelista"/>
        <w:numPr>
          <w:ilvl w:val="0"/>
          <w:numId w:val="3"/>
        </w:numPr>
        <w:jc w:val="both"/>
      </w:pPr>
      <w:r w:rsidRPr="00643B55">
        <w:rPr>
          <w:b/>
        </w:rPr>
        <w:t>Población en condiciones de Marginalidad</w:t>
      </w:r>
      <w:r>
        <w:t>: carece de servicios de agua y saneamiento, reside en viviendas precarias, tiene bajos niveles educativos y severo déficit en la atención de salud.</w:t>
      </w:r>
    </w:p>
    <w:p w:rsidR="00803FF7" w:rsidRPr="007B7D97" w:rsidRDefault="00803FF7" w:rsidP="00803FF7">
      <w:pPr>
        <w:rPr>
          <w:b/>
        </w:rPr>
      </w:pPr>
      <w:r>
        <w:rPr>
          <w:b/>
        </w:rPr>
        <w:br w:type="page"/>
        <w:t>Potosí</w:t>
      </w:r>
      <w:r w:rsidRPr="007B7D97">
        <w:rPr>
          <w:b/>
        </w:rPr>
        <w:t>:</w:t>
      </w:r>
      <w:r>
        <w:rPr>
          <w:b/>
        </w:rPr>
        <w:t xml:space="preserve"> Municipios por condición de pobreza, 2012</w:t>
      </w:r>
    </w:p>
    <w:p w:rsidR="00803FF7" w:rsidRPr="00803FF7" w:rsidRDefault="0016455A" w:rsidP="00803FF7">
      <w:pPr>
        <w:rPr>
          <w:u w:val="single"/>
        </w:rPr>
      </w:pPr>
      <w:r>
        <w:rPr>
          <w:noProof/>
          <w:lang w:val="es-ES_tradnl" w:eastAsia="es-ES_tradnl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55" type="#_x0000_t202" style="position:absolute;margin-left:-18pt;margin-top:615.2pt;width:252pt;height:27pt;z-index:-251646976;mso-wrap-edited:f;mso-position-horizontal:absolute;mso-position-vertical:absolute" wrapcoords="0 0 21600 0 21600 21600 0 21600 0 0" filled="f" stroked="f">
            <v:fill o:detectmouseclick="t"/>
            <v:textbox style="mso-next-textbox:#_x0000_s1055" inset=",7.2pt,,7.2pt">
              <w:txbxContent>
                <w:p w:rsidR="0016455A" w:rsidRPr="0016455A" w:rsidRDefault="0016455A" w:rsidP="0016455A">
                  <w:pPr>
                    <w:rPr>
                      <w:sz w:val="14"/>
                      <w:lang w:val="es-ES_tradnl"/>
                    </w:rPr>
                  </w:pPr>
                  <w:r w:rsidRPr="0016455A">
                    <w:rPr>
                      <w:sz w:val="14"/>
                      <w:lang w:val="es-ES_tradnl"/>
                    </w:rPr>
                    <w:t>Elaboración propia con datos del Censo Nacional de Población y Vivienda 2012</w:t>
                  </w:r>
                </w:p>
              </w:txbxContent>
            </v:textbox>
          </v:shape>
        </w:pict>
      </w:r>
      <w:r w:rsidR="00803FF7" w:rsidRPr="002060D0">
        <w:rPr>
          <w:noProof/>
          <w:lang w:val="es-ES_tradnl" w:eastAsia="es-ES_tradnl"/>
        </w:rPr>
        <w:drawing>
          <wp:inline distT="0" distB="0" distL="0" distR="0">
            <wp:extent cx="5391150" cy="7924800"/>
            <wp:effectExtent l="0" t="0" r="0" b="0"/>
            <wp:docPr id="2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FF7">
        <w:rPr>
          <w:u w:val="single"/>
        </w:rPr>
        <w:br w:type="page"/>
      </w:r>
      <w:r w:rsidR="00803FF7">
        <w:rPr>
          <w:b/>
        </w:rPr>
        <w:t>Potosí</w:t>
      </w:r>
      <w:r w:rsidR="00803FF7" w:rsidRPr="007B7D97">
        <w:rPr>
          <w:b/>
        </w:rPr>
        <w:t>:</w:t>
      </w:r>
      <w:r w:rsidR="00803FF7">
        <w:rPr>
          <w:b/>
        </w:rPr>
        <w:t xml:space="preserve"> Municipios por condición de pobreza, 2012</w:t>
      </w:r>
    </w:p>
    <w:p w:rsidR="00803FF7" w:rsidRDefault="0016455A" w:rsidP="00803FF7">
      <w:pPr>
        <w:rPr>
          <w:u w:val="single"/>
        </w:rPr>
      </w:pPr>
      <w:r>
        <w:rPr>
          <w:noProof/>
          <w:lang w:val="es-ES_tradnl" w:eastAsia="es-ES_tradnl"/>
        </w:rPr>
        <w:pict>
          <v:shape id="_x0000_s1054" type="#_x0000_t202" style="position:absolute;margin-left:-9pt;margin-top:604.55pt;width:252pt;height:27pt;z-index:-25164800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16455A" w:rsidRPr="0016455A" w:rsidRDefault="0016455A">
                  <w:pPr>
                    <w:rPr>
                      <w:sz w:val="14"/>
                      <w:lang w:val="es-ES_tradnl"/>
                    </w:rPr>
                  </w:pPr>
                  <w:r w:rsidRPr="0016455A">
                    <w:rPr>
                      <w:sz w:val="14"/>
                      <w:lang w:val="es-ES_tradnl"/>
                    </w:rPr>
                    <w:t>Elaboración propia con datos del Censo Nacional de Población y Vivienda 2012</w:t>
                  </w:r>
                </w:p>
              </w:txbxContent>
            </v:textbox>
          </v:shape>
        </w:pict>
      </w:r>
      <w:r w:rsidR="00803FF7" w:rsidRPr="002060D0">
        <w:rPr>
          <w:noProof/>
          <w:lang w:val="es-ES_tradnl" w:eastAsia="es-ES_tradnl"/>
        </w:rPr>
        <w:drawing>
          <wp:inline distT="0" distB="0" distL="0" distR="0">
            <wp:extent cx="5391150" cy="7772400"/>
            <wp:effectExtent l="0" t="0" r="0" b="0"/>
            <wp:docPr id="2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F7" w:rsidRPr="009A0C38" w:rsidRDefault="00CC7903" w:rsidP="00803FF7">
      <w:pPr>
        <w:rPr>
          <w:sz w:val="18"/>
        </w:rPr>
      </w:pPr>
      <w:r>
        <w:rPr>
          <w:noProof/>
          <w:sz w:val="18"/>
          <w:lang w:val="es-ES_tradnl" w:eastAsia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0;margin-top:0;width:457.5pt;height:471pt;z-index:251665408;mso-wrap-edited:f" wrapcoords="0 0 21600 0 21600 21600 0 21600 0 0">
            <v:imagedata r:id="rId17" o:title=""/>
            <w10:wrap type="tight"/>
          </v:shape>
          <o:OLEObject Type="Embed" ProgID="Excel.Sheet.12" ShapeID="_x0000_s1046" DrawAspect="Content" ObjectID="_1373442163" r:id="rId18"/>
        </w:pict>
      </w:r>
      <w:r w:rsidR="00803FF7" w:rsidRPr="009A0C38">
        <w:rPr>
          <w:sz w:val="18"/>
        </w:rPr>
        <w:t>Fundación Jubileo</w:t>
      </w:r>
      <w:r w:rsidR="00803FF7" w:rsidRPr="009A0C38">
        <w:rPr>
          <w:sz w:val="18"/>
        </w:rPr>
        <w:br/>
        <w:t>Julio 2015</w:t>
      </w:r>
    </w:p>
    <w:p w:rsidR="00BF25E0" w:rsidRPr="003F032D" w:rsidRDefault="00BF25E0"/>
    <w:sectPr w:rsidR="00BF25E0" w:rsidRPr="003F032D" w:rsidSect="00E6513A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16455A" w:rsidRDefault="0016455A" w:rsidP="00E73D1D">
      <w:pPr>
        <w:spacing w:after="0" w:line="240" w:lineRule="auto"/>
      </w:pPr>
      <w:r>
        <w:separator/>
      </w:r>
    </w:p>
  </w:endnote>
  <w:endnote w:type="continuationSeparator" w:id="1">
    <w:p w:rsidR="0016455A" w:rsidRDefault="0016455A" w:rsidP="00E7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6455A" w:rsidRDefault="0016455A" w:rsidP="00E6513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950E4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16455A" w:rsidRDefault="0016455A" w:rsidP="00E6513A">
    <w:pPr>
      <w:pStyle w:val="Piedepgina"/>
      <w:ind w:right="360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2400300</wp:posOffset>
          </wp:positionH>
          <wp:positionV relativeFrom="paragraph">
            <wp:posOffset>-62230</wp:posOffset>
          </wp:positionV>
          <wp:extent cx="685800" cy="412115"/>
          <wp:effectExtent l="0" t="0" r="0" b="6985"/>
          <wp:wrapNone/>
          <wp:docPr id="26" name="Imagen 26" descr="Descripción: Logo-JUBILE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-JUBILEO-web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6455A" w:rsidRDefault="0016455A">
    <w:pPr>
      <w:pStyle w:val="Piedepgina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16455A" w:rsidRDefault="0016455A" w:rsidP="00E73D1D">
      <w:pPr>
        <w:spacing w:after="0" w:line="240" w:lineRule="auto"/>
      </w:pPr>
      <w:r>
        <w:separator/>
      </w:r>
    </w:p>
  </w:footnote>
  <w:footnote w:type="continuationSeparator" w:id="1">
    <w:p w:rsidR="0016455A" w:rsidRDefault="0016455A" w:rsidP="00E73D1D">
      <w:pPr>
        <w:spacing w:after="0" w:line="240" w:lineRule="auto"/>
      </w:pPr>
      <w:r>
        <w:continuationSeparator/>
      </w:r>
    </w:p>
  </w:footnote>
  <w:footnote w:id="2">
    <w:p w:rsidR="0016455A" w:rsidRPr="00803FF7" w:rsidRDefault="0016455A" w:rsidP="00803FF7">
      <w:pPr>
        <w:rPr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551B37">
        <w:rPr>
          <w:sz w:val="16"/>
          <w:szCs w:val="16"/>
        </w:rPr>
        <w:t>Para efecto</w:t>
      </w:r>
      <w:r>
        <w:rPr>
          <w:sz w:val="16"/>
          <w:szCs w:val="16"/>
        </w:rPr>
        <w:t xml:space="preserve">s de cálculos de indicadores NBI, </w:t>
      </w:r>
      <w:r w:rsidRPr="00551B37">
        <w:rPr>
          <w:sz w:val="16"/>
          <w:szCs w:val="16"/>
        </w:rPr>
        <w:t>sólo se considera la población empadronada en viviendas particulares. Este método no es aplicable a viviendas colectivas, personas que residen habitualmente en el exterior, personas que el día del Censo fueron empadronadas en la calle (transeúntes) y aquellas que no proporcionaron información sobre alguna de las preguntas utilizadas</w:t>
      </w:r>
      <w:r>
        <w:rPr>
          <w:sz w:val="16"/>
          <w:szCs w:val="16"/>
        </w:rPr>
        <w:t xml:space="preserve"> en la metodología de medición.</w:t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6455A" w:rsidRDefault="0016455A" w:rsidP="00803FF7">
    <w:pPr>
      <w:pStyle w:val="Encabezado"/>
      <w:jc w:val="both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9B63757"/>
    <w:multiLevelType w:val="hybridMultilevel"/>
    <w:tmpl w:val="ED4C38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57548E"/>
    <w:multiLevelType w:val="hybridMultilevel"/>
    <w:tmpl w:val="2AB25736"/>
    <w:lvl w:ilvl="0" w:tplc="FB685340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D94748"/>
    <w:multiLevelType w:val="hybridMultilevel"/>
    <w:tmpl w:val="A718DC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0"/>
  <w:doNotDisplayPageBoundaries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BF25E0"/>
    <w:rsid w:val="000020DC"/>
    <w:rsid w:val="00007294"/>
    <w:rsid w:val="00012E12"/>
    <w:rsid w:val="00013D50"/>
    <w:rsid w:val="000205A1"/>
    <w:rsid w:val="000213DB"/>
    <w:rsid w:val="00022172"/>
    <w:rsid w:val="0002638F"/>
    <w:rsid w:val="00027806"/>
    <w:rsid w:val="000314A8"/>
    <w:rsid w:val="00032B35"/>
    <w:rsid w:val="00034AD7"/>
    <w:rsid w:val="0003574B"/>
    <w:rsid w:val="00037CD7"/>
    <w:rsid w:val="00043E2A"/>
    <w:rsid w:val="000443CF"/>
    <w:rsid w:val="00051407"/>
    <w:rsid w:val="00056B74"/>
    <w:rsid w:val="00057D36"/>
    <w:rsid w:val="00062D24"/>
    <w:rsid w:val="0006788F"/>
    <w:rsid w:val="00076007"/>
    <w:rsid w:val="0008458D"/>
    <w:rsid w:val="00087ACA"/>
    <w:rsid w:val="000925D3"/>
    <w:rsid w:val="00097F09"/>
    <w:rsid w:val="000A1183"/>
    <w:rsid w:val="000A2A32"/>
    <w:rsid w:val="000A5214"/>
    <w:rsid w:val="000A613C"/>
    <w:rsid w:val="000A64D5"/>
    <w:rsid w:val="000B4207"/>
    <w:rsid w:val="000B714E"/>
    <w:rsid w:val="000C13C8"/>
    <w:rsid w:val="000C5785"/>
    <w:rsid w:val="000C77F3"/>
    <w:rsid w:val="000D5A1B"/>
    <w:rsid w:val="000E3A5B"/>
    <w:rsid w:val="000F0B2F"/>
    <w:rsid w:val="000F47BC"/>
    <w:rsid w:val="00107762"/>
    <w:rsid w:val="00115F0B"/>
    <w:rsid w:val="001205CA"/>
    <w:rsid w:val="0012526A"/>
    <w:rsid w:val="001256BE"/>
    <w:rsid w:val="00134E34"/>
    <w:rsid w:val="001364BA"/>
    <w:rsid w:val="001428C6"/>
    <w:rsid w:val="001434FD"/>
    <w:rsid w:val="00153B17"/>
    <w:rsid w:val="00163802"/>
    <w:rsid w:val="0016455A"/>
    <w:rsid w:val="00172057"/>
    <w:rsid w:val="00173A45"/>
    <w:rsid w:val="0017593B"/>
    <w:rsid w:val="001777BC"/>
    <w:rsid w:val="00182132"/>
    <w:rsid w:val="001925FC"/>
    <w:rsid w:val="001A0E11"/>
    <w:rsid w:val="001A0F4A"/>
    <w:rsid w:val="001B462F"/>
    <w:rsid w:val="001C2685"/>
    <w:rsid w:val="001E5247"/>
    <w:rsid w:val="001E595E"/>
    <w:rsid w:val="001E662E"/>
    <w:rsid w:val="001E66A2"/>
    <w:rsid w:val="001E6F82"/>
    <w:rsid w:val="001F7480"/>
    <w:rsid w:val="00201908"/>
    <w:rsid w:val="002019B5"/>
    <w:rsid w:val="00215939"/>
    <w:rsid w:val="0022251D"/>
    <w:rsid w:val="0022342D"/>
    <w:rsid w:val="002313A4"/>
    <w:rsid w:val="00232D1C"/>
    <w:rsid w:val="00242B58"/>
    <w:rsid w:val="00244149"/>
    <w:rsid w:val="0024776F"/>
    <w:rsid w:val="00254BD3"/>
    <w:rsid w:val="00277AF1"/>
    <w:rsid w:val="002807E3"/>
    <w:rsid w:val="00284B13"/>
    <w:rsid w:val="002863BB"/>
    <w:rsid w:val="00287622"/>
    <w:rsid w:val="0029327C"/>
    <w:rsid w:val="002B41CD"/>
    <w:rsid w:val="002C0B26"/>
    <w:rsid w:val="002C68C8"/>
    <w:rsid w:val="002D09EE"/>
    <w:rsid w:val="002D129D"/>
    <w:rsid w:val="002D6446"/>
    <w:rsid w:val="002F07B9"/>
    <w:rsid w:val="003009F6"/>
    <w:rsid w:val="00301A59"/>
    <w:rsid w:val="0031124D"/>
    <w:rsid w:val="00313478"/>
    <w:rsid w:val="00316665"/>
    <w:rsid w:val="00317BFA"/>
    <w:rsid w:val="00346A8E"/>
    <w:rsid w:val="003506AB"/>
    <w:rsid w:val="00363F9F"/>
    <w:rsid w:val="00374681"/>
    <w:rsid w:val="00375CB2"/>
    <w:rsid w:val="00376D87"/>
    <w:rsid w:val="00376E4C"/>
    <w:rsid w:val="0038296D"/>
    <w:rsid w:val="003850C9"/>
    <w:rsid w:val="00385B42"/>
    <w:rsid w:val="00394970"/>
    <w:rsid w:val="003A62CB"/>
    <w:rsid w:val="003A6DB1"/>
    <w:rsid w:val="003B048C"/>
    <w:rsid w:val="003B56B2"/>
    <w:rsid w:val="003B59A6"/>
    <w:rsid w:val="003D23E6"/>
    <w:rsid w:val="003D516C"/>
    <w:rsid w:val="003D5727"/>
    <w:rsid w:val="003D7637"/>
    <w:rsid w:val="003E1FE3"/>
    <w:rsid w:val="003E59FE"/>
    <w:rsid w:val="003E721D"/>
    <w:rsid w:val="003E7CBA"/>
    <w:rsid w:val="003F032D"/>
    <w:rsid w:val="0040779F"/>
    <w:rsid w:val="00407FC7"/>
    <w:rsid w:val="00426E2D"/>
    <w:rsid w:val="00434462"/>
    <w:rsid w:val="004369A6"/>
    <w:rsid w:val="0045016B"/>
    <w:rsid w:val="00450B24"/>
    <w:rsid w:val="004560BE"/>
    <w:rsid w:val="004647CD"/>
    <w:rsid w:val="0046611C"/>
    <w:rsid w:val="00471924"/>
    <w:rsid w:val="00471939"/>
    <w:rsid w:val="0047711E"/>
    <w:rsid w:val="00487B87"/>
    <w:rsid w:val="00497B34"/>
    <w:rsid w:val="004A0E0C"/>
    <w:rsid w:val="004A31D7"/>
    <w:rsid w:val="004A7373"/>
    <w:rsid w:val="004B4096"/>
    <w:rsid w:val="004B747C"/>
    <w:rsid w:val="004B77C4"/>
    <w:rsid w:val="004B7A2C"/>
    <w:rsid w:val="004C3A6A"/>
    <w:rsid w:val="004C7292"/>
    <w:rsid w:val="004D31FA"/>
    <w:rsid w:val="004D39C5"/>
    <w:rsid w:val="004E02ED"/>
    <w:rsid w:val="004F2AEE"/>
    <w:rsid w:val="00502EF0"/>
    <w:rsid w:val="00505F98"/>
    <w:rsid w:val="0053413F"/>
    <w:rsid w:val="0053563D"/>
    <w:rsid w:val="00536744"/>
    <w:rsid w:val="0053766E"/>
    <w:rsid w:val="00541585"/>
    <w:rsid w:val="00562748"/>
    <w:rsid w:val="005662E5"/>
    <w:rsid w:val="005729D2"/>
    <w:rsid w:val="00573697"/>
    <w:rsid w:val="00574194"/>
    <w:rsid w:val="00574F8F"/>
    <w:rsid w:val="00584046"/>
    <w:rsid w:val="005873FB"/>
    <w:rsid w:val="00592B3A"/>
    <w:rsid w:val="00592BB5"/>
    <w:rsid w:val="005936ED"/>
    <w:rsid w:val="00595F64"/>
    <w:rsid w:val="005973C1"/>
    <w:rsid w:val="005B207E"/>
    <w:rsid w:val="005B4062"/>
    <w:rsid w:val="005C5A6F"/>
    <w:rsid w:val="005D5594"/>
    <w:rsid w:val="005E62EA"/>
    <w:rsid w:val="005E7877"/>
    <w:rsid w:val="005F0753"/>
    <w:rsid w:val="005F54B2"/>
    <w:rsid w:val="006002BD"/>
    <w:rsid w:val="00601142"/>
    <w:rsid w:val="006011C0"/>
    <w:rsid w:val="006058E8"/>
    <w:rsid w:val="006068B8"/>
    <w:rsid w:val="0060764A"/>
    <w:rsid w:val="00610492"/>
    <w:rsid w:val="00611C08"/>
    <w:rsid w:val="006134D4"/>
    <w:rsid w:val="00613A41"/>
    <w:rsid w:val="00616986"/>
    <w:rsid w:val="00621481"/>
    <w:rsid w:val="00625747"/>
    <w:rsid w:val="00627F26"/>
    <w:rsid w:val="006339AE"/>
    <w:rsid w:val="0063476D"/>
    <w:rsid w:val="006436A1"/>
    <w:rsid w:val="006462A8"/>
    <w:rsid w:val="00647E3D"/>
    <w:rsid w:val="00656220"/>
    <w:rsid w:val="0066002F"/>
    <w:rsid w:val="0066071F"/>
    <w:rsid w:val="0066140B"/>
    <w:rsid w:val="00663869"/>
    <w:rsid w:val="00671D12"/>
    <w:rsid w:val="00674BB3"/>
    <w:rsid w:val="0067751E"/>
    <w:rsid w:val="006817A5"/>
    <w:rsid w:val="006904F9"/>
    <w:rsid w:val="00690DD2"/>
    <w:rsid w:val="006925B1"/>
    <w:rsid w:val="00697AA0"/>
    <w:rsid w:val="006A3D24"/>
    <w:rsid w:val="006B0C2B"/>
    <w:rsid w:val="006B0F30"/>
    <w:rsid w:val="006B398F"/>
    <w:rsid w:val="006B3A46"/>
    <w:rsid w:val="006C3673"/>
    <w:rsid w:val="006C419E"/>
    <w:rsid w:val="006D0C62"/>
    <w:rsid w:val="006D0EBC"/>
    <w:rsid w:val="006D2075"/>
    <w:rsid w:val="006D220A"/>
    <w:rsid w:val="006D2C5F"/>
    <w:rsid w:val="006E580B"/>
    <w:rsid w:val="00703123"/>
    <w:rsid w:val="007031FF"/>
    <w:rsid w:val="007226E5"/>
    <w:rsid w:val="0072425A"/>
    <w:rsid w:val="00733E6D"/>
    <w:rsid w:val="007367AF"/>
    <w:rsid w:val="007450AF"/>
    <w:rsid w:val="0075212A"/>
    <w:rsid w:val="00760712"/>
    <w:rsid w:val="00761F03"/>
    <w:rsid w:val="007622F8"/>
    <w:rsid w:val="007632AE"/>
    <w:rsid w:val="00772B51"/>
    <w:rsid w:val="007739E4"/>
    <w:rsid w:val="00776E6C"/>
    <w:rsid w:val="00783957"/>
    <w:rsid w:val="00792F44"/>
    <w:rsid w:val="00794BC0"/>
    <w:rsid w:val="007A2E84"/>
    <w:rsid w:val="007B5F25"/>
    <w:rsid w:val="007C4005"/>
    <w:rsid w:val="007C65B3"/>
    <w:rsid w:val="007C6FC5"/>
    <w:rsid w:val="007D0458"/>
    <w:rsid w:val="007D2AD3"/>
    <w:rsid w:val="007D6575"/>
    <w:rsid w:val="007E1D22"/>
    <w:rsid w:val="007E7874"/>
    <w:rsid w:val="007F0BF5"/>
    <w:rsid w:val="007F3DCA"/>
    <w:rsid w:val="007F69A1"/>
    <w:rsid w:val="007F782A"/>
    <w:rsid w:val="008021A1"/>
    <w:rsid w:val="00803FF7"/>
    <w:rsid w:val="008113BB"/>
    <w:rsid w:val="00812037"/>
    <w:rsid w:val="0081607A"/>
    <w:rsid w:val="00825EB7"/>
    <w:rsid w:val="00826AC9"/>
    <w:rsid w:val="00826C4F"/>
    <w:rsid w:val="00840B4A"/>
    <w:rsid w:val="00842FB9"/>
    <w:rsid w:val="00843181"/>
    <w:rsid w:val="00850F9A"/>
    <w:rsid w:val="00853677"/>
    <w:rsid w:val="00853B8D"/>
    <w:rsid w:val="008544B6"/>
    <w:rsid w:val="00855A71"/>
    <w:rsid w:val="008653FA"/>
    <w:rsid w:val="0086663B"/>
    <w:rsid w:val="00872774"/>
    <w:rsid w:val="00872FC4"/>
    <w:rsid w:val="00876DC0"/>
    <w:rsid w:val="00882897"/>
    <w:rsid w:val="008913AE"/>
    <w:rsid w:val="008B0B19"/>
    <w:rsid w:val="008B238E"/>
    <w:rsid w:val="008C689C"/>
    <w:rsid w:val="008E74C7"/>
    <w:rsid w:val="008E782D"/>
    <w:rsid w:val="00900624"/>
    <w:rsid w:val="009020DD"/>
    <w:rsid w:val="009024FD"/>
    <w:rsid w:val="00905CB0"/>
    <w:rsid w:val="009101B3"/>
    <w:rsid w:val="0091764C"/>
    <w:rsid w:val="00920081"/>
    <w:rsid w:val="00921135"/>
    <w:rsid w:val="0092364A"/>
    <w:rsid w:val="00925995"/>
    <w:rsid w:val="00927779"/>
    <w:rsid w:val="009309AA"/>
    <w:rsid w:val="00932DC7"/>
    <w:rsid w:val="00935668"/>
    <w:rsid w:val="0094016D"/>
    <w:rsid w:val="009424FA"/>
    <w:rsid w:val="009455BA"/>
    <w:rsid w:val="009458F2"/>
    <w:rsid w:val="00950C34"/>
    <w:rsid w:val="00953976"/>
    <w:rsid w:val="00963E3E"/>
    <w:rsid w:val="009747AF"/>
    <w:rsid w:val="00987DA9"/>
    <w:rsid w:val="009906EA"/>
    <w:rsid w:val="0099201D"/>
    <w:rsid w:val="009927B8"/>
    <w:rsid w:val="00992F7E"/>
    <w:rsid w:val="009977B5"/>
    <w:rsid w:val="009B1865"/>
    <w:rsid w:val="009C0907"/>
    <w:rsid w:val="009C2E7F"/>
    <w:rsid w:val="009D03FA"/>
    <w:rsid w:val="009D25AC"/>
    <w:rsid w:val="009D3CF5"/>
    <w:rsid w:val="009D3E8E"/>
    <w:rsid w:val="009D756F"/>
    <w:rsid w:val="009E4508"/>
    <w:rsid w:val="009F26DD"/>
    <w:rsid w:val="009F41C5"/>
    <w:rsid w:val="00A0042A"/>
    <w:rsid w:val="00A025D6"/>
    <w:rsid w:val="00A15997"/>
    <w:rsid w:val="00A2216C"/>
    <w:rsid w:val="00A260FF"/>
    <w:rsid w:val="00A37489"/>
    <w:rsid w:val="00A42BED"/>
    <w:rsid w:val="00A42DA1"/>
    <w:rsid w:val="00A46327"/>
    <w:rsid w:val="00A47AFE"/>
    <w:rsid w:val="00A56CE6"/>
    <w:rsid w:val="00A62AA3"/>
    <w:rsid w:val="00A70626"/>
    <w:rsid w:val="00A70D49"/>
    <w:rsid w:val="00A75B74"/>
    <w:rsid w:val="00A778C8"/>
    <w:rsid w:val="00A822FA"/>
    <w:rsid w:val="00A846D6"/>
    <w:rsid w:val="00A900BF"/>
    <w:rsid w:val="00A91A40"/>
    <w:rsid w:val="00A93DAB"/>
    <w:rsid w:val="00A96D63"/>
    <w:rsid w:val="00AA7138"/>
    <w:rsid w:val="00AA7AD5"/>
    <w:rsid w:val="00AB004F"/>
    <w:rsid w:val="00AB0199"/>
    <w:rsid w:val="00AB3746"/>
    <w:rsid w:val="00AC17A6"/>
    <w:rsid w:val="00AC57FB"/>
    <w:rsid w:val="00AD1B15"/>
    <w:rsid w:val="00AD1F15"/>
    <w:rsid w:val="00AE50D7"/>
    <w:rsid w:val="00AE5A63"/>
    <w:rsid w:val="00AE64F5"/>
    <w:rsid w:val="00AF2577"/>
    <w:rsid w:val="00AF386A"/>
    <w:rsid w:val="00AF6FA1"/>
    <w:rsid w:val="00B01C4A"/>
    <w:rsid w:val="00B02C06"/>
    <w:rsid w:val="00B06335"/>
    <w:rsid w:val="00B11172"/>
    <w:rsid w:val="00B13A6B"/>
    <w:rsid w:val="00B22BB4"/>
    <w:rsid w:val="00B26F43"/>
    <w:rsid w:val="00B2713A"/>
    <w:rsid w:val="00B30C2E"/>
    <w:rsid w:val="00B334B2"/>
    <w:rsid w:val="00B35AF2"/>
    <w:rsid w:val="00B37F50"/>
    <w:rsid w:val="00B4154C"/>
    <w:rsid w:val="00B62394"/>
    <w:rsid w:val="00B711C7"/>
    <w:rsid w:val="00BA0ABC"/>
    <w:rsid w:val="00BB5C4C"/>
    <w:rsid w:val="00BC43DF"/>
    <w:rsid w:val="00BE2897"/>
    <w:rsid w:val="00BE41D5"/>
    <w:rsid w:val="00BE78B1"/>
    <w:rsid w:val="00BF25E0"/>
    <w:rsid w:val="00BF44DC"/>
    <w:rsid w:val="00C123AF"/>
    <w:rsid w:val="00C13AA7"/>
    <w:rsid w:val="00C1503E"/>
    <w:rsid w:val="00C163D7"/>
    <w:rsid w:val="00C225D2"/>
    <w:rsid w:val="00C44540"/>
    <w:rsid w:val="00C46B30"/>
    <w:rsid w:val="00C535DC"/>
    <w:rsid w:val="00C54284"/>
    <w:rsid w:val="00C544C6"/>
    <w:rsid w:val="00C54AC5"/>
    <w:rsid w:val="00C724FA"/>
    <w:rsid w:val="00C7562F"/>
    <w:rsid w:val="00C75C61"/>
    <w:rsid w:val="00C82455"/>
    <w:rsid w:val="00C839F2"/>
    <w:rsid w:val="00C84223"/>
    <w:rsid w:val="00C84A93"/>
    <w:rsid w:val="00C85131"/>
    <w:rsid w:val="00C87771"/>
    <w:rsid w:val="00C97C13"/>
    <w:rsid w:val="00CA58B3"/>
    <w:rsid w:val="00CC7903"/>
    <w:rsid w:val="00CD7D93"/>
    <w:rsid w:val="00CE2C93"/>
    <w:rsid w:val="00CE3DDF"/>
    <w:rsid w:val="00CE6453"/>
    <w:rsid w:val="00CE7FD3"/>
    <w:rsid w:val="00CF3DB1"/>
    <w:rsid w:val="00CF652E"/>
    <w:rsid w:val="00D015DF"/>
    <w:rsid w:val="00D02EBA"/>
    <w:rsid w:val="00D03BC9"/>
    <w:rsid w:val="00D05FBD"/>
    <w:rsid w:val="00D06219"/>
    <w:rsid w:val="00D10041"/>
    <w:rsid w:val="00D1164F"/>
    <w:rsid w:val="00D1414A"/>
    <w:rsid w:val="00D1524C"/>
    <w:rsid w:val="00D22B72"/>
    <w:rsid w:val="00D27B0D"/>
    <w:rsid w:val="00D31B84"/>
    <w:rsid w:val="00D355EB"/>
    <w:rsid w:val="00D40061"/>
    <w:rsid w:val="00D450EE"/>
    <w:rsid w:val="00D51BDE"/>
    <w:rsid w:val="00D524AB"/>
    <w:rsid w:val="00D57564"/>
    <w:rsid w:val="00D611EF"/>
    <w:rsid w:val="00D6387C"/>
    <w:rsid w:val="00D6460A"/>
    <w:rsid w:val="00D76DA6"/>
    <w:rsid w:val="00D8657D"/>
    <w:rsid w:val="00D87A4A"/>
    <w:rsid w:val="00D87DDB"/>
    <w:rsid w:val="00D91A1C"/>
    <w:rsid w:val="00D91B3F"/>
    <w:rsid w:val="00D94C0B"/>
    <w:rsid w:val="00D9714A"/>
    <w:rsid w:val="00D979B9"/>
    <w:rsid w:val="00DA0FDA"/>
    <w:rsid w:val="00DA2C3C"/>
    <w:rsid w:val="00DA559F"/>
    <w:rsid w:val="00DB183F"/>
    <w:rsid w:val="00DB5354"/>
    <w:rsid w:val="00DC00BA"/>
    <w:rsid w:val="00DC1070"/>
    <w:rsid w:val="00DC2196"/>
    <w:rsid w:val="00DD03CC"/>
    <w:rsid w:val="00DD7419"/>
    <w:rsid w:val="00DD75CD"/>
    <w:rsid w:val="00DE2C77"/>
    <w:rsid w:val="00DE2CAD"/>
    <w:rsid w:val="00DE2CDE"/>
    <w:rsid w:val="00DE6E55"/>
    <w:rsid w:val="00DF0684"/>
    <w:rsid w:val="00DF2290"/>
    <w:rsid w:val="00DF7B9C"/>
    <w:rsid w:val="00E021AE"/>
    <w:rsid w:val="00E0249E"/>
    <w:rsid w:val="00E20411"/>
    <w:rsid w:val="00E21ED5"/>
    <w:rsid w:val="00E226B0"/>
    <w:rsid w:val="00E33B65"/>
    <w:rsid w:val="00E4365A"/>
    <w:rsid w:val="00E439F0"/>
    <w:rsid w:val="00E44DA7"/>
    <w:rsid w:val="00E5376D"/>
    <w:rsid w:val="00E54034"/>
    <w:rsid w:val="00E56017"/>
    <w:rsid w:val="00E61364"/>
    <w:rsid w:val="00E63A0D"/>
    <w:rsid w:val="00E6513A"/>
    <w:rsid w:val="00E669B8"/>
    <w:rsid w:val="00E722FC"/>
    <w:rsid w:val="00E73D1D"/>
    <w:rsid w:val="00E73F74"/>
    <w:rsid w:val="00E745C0"/>
    <w:rsid w:val="00E75ECC"/>
    <w:rsid w:val="00E7689A"/>
    <w:rsid w:val="00E76EDC"/>
    <w:rsid w:val="00E80DA5"/>
    <w:rsid w:val="00E82FCA"/>
    <w:rsid w:val="00E8328D"/>
    <w:rsid w:val="00E8354C"/>
    <w:rsid w:val="00E845A9"/>
    <w:rsid w:val="00E950E4"/>
    <w:rsid w:val="00E97835"/>
    <w:rsid w:val="00EC1CBD"/>
    <w:rsid w:val="00EC34CB"/>
    <w:rsid w:val="00ED7A04"/>
    <w:rsid w:val="00EE0950"/>
    <w:rsid w:val="00EE70AC"/>
    <w:rsid w:val="00EE7DA8"/>
    <w:rsid w:val="00EF74D4"/>
    <w:rsid w:val="00F00A14"/>
    <w:rsid w:val="00F01F5C"/>
    <w:rsid w:val="00F12A6E"/>
    <w:rsid w:val="00F15078"/>
    <w:rsid w:val="00F17708"/>
    <w:rsid w:val="00F23D60"/>
    <w:rsid w:val="00F540B0"/>
    <w:rsid w:val="00F659A9"/>
    <w:rsid w:val="00F75358"/>
    <w:rsid w:val="00F76D6D"/>
    <w:rsid w:val="00F8472C"/>
    <w:rsid w:val="00F9137F"/>
    <w:rsid w:val="00F91770"/>
    <w:rsid w:val="00F95568"/>
    <w:rsid w:val="00FA3B93"/>
    <w:rsid w:val="00FA47D7"/>
    <w:rsid w:val="00FB5A8D"/>
    <w:rsid w:val="00FB700A"/>
    <w:rsid w:val="00FB70C7"/>
    <w:rsid w:val="00FC2051"/>
    <w:rsid w:val="00FD7211"/>
    <w:rsid w:val="00FE259F"/>
    <w:rsid w:val="00FF1D22"/>
    <w:rsid w:val="00FF6052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footnote text" w:uiPriority="99"/>
    <w:lsdException w:name="footnote reference" w:uiPriority="99"/>
    <w:lsdException w:name="Balloon Text" w:uiPriority="99"/>
    <w:lsdException w:name="List Paragraph" w:uiPriority="34" w:qFormat="1"/>
  </w:latentStyles>
  <w:style w:type="paragraph" w:default="1" w:styleId="Normal">
    <w:name w:val="Normal"/>
    <w:qFormat/>
    <w:rsid w:val="00E73D1D"/>
    <w:rPr>
      <w:rFonts w:ascii="Calibri" w:eastAsia="Times New Roman" w:hAnsi="Calibri" w:cs="Times New Roman"/>
      <w:lang w:eastAsia="es-E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E73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3D1D"/>
    <w:rPr>
      <w:rFonts w:ascii="Calibri" w:eastAsia="Times New Roman" w:hAnsi="Calibri" w:cs="Times New Roman"/>
      <w:lang w:eastAsia="es-ES"/>
    </w:rPr>
  </w:style>
  <w:style w:type="character" w:styleId="Nmerodepgina">
    <w:name w:val="page number"/>
    <w:basedOn w:val="Fuentedeprrafopredeter"/>
    <w:rsid w:val="00E73D1D"/>
  </w:style>
  <w:style w:type="paragraph" w:customStyle="1" w:styleId="Listavistosa-nfasis11">
    <w:name w:val="Lista vistosa - Énfasis 11"/>
    <w:basedOn w:val="Normal"/>
    <w:uiPriority w:val="34"/>
    <w:qFormat/>
    <w:rsid w:val="00E73D1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73D1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3D1D"/>
    <w:rPr>
      <w:rFonts w:ascii="Calibri" w:eastAsia="Times New Roman" w:hAnsi="Calibri" w:cs="Times New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unhideWhenUsed/>
    <w:rsid w:val="00E73D1D"/>
    <w:rPr>
      <w:vertAlign w:val="superscript"/>
    </w:rPr>
  </w:style>
  <w:style w:type="paragraph" w:styleId="Prrafodelista">
    <w:name w:val="List Paragraph"/>
    <w:basedOn w:val="Normal"/>
    <w:uiPriority w:val="34"/>
    <w:qFormat/>
    <w:rsid w:val="00E73D1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D1D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rsid w:val="00803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03FF7"/>
    <w:rPr>
      <w:rFonts w:ascii="Calibri" w:eastAsia="Times New Roman" w:hAnsi="Calibri" w:cs="Times New Roman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D1D"/>
    <w:rPr>
      <w:rFonts w:ascii="Calibri" w:eastAsia="Times New Roman" w:hAnsi="Calibri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E73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3D1D"/>
    <w:rPr>
      <w:rFonts w:ascii="Calibri" w:eastAsia="Times New Roman" w:hAnsi="Calibri" w:cs="Times New Roman"/>
      <w:lang w:eastAsia="es-ES"/>
    </w:rPr>
  </w:style>
  <w:style w:type="character" w:styleId="Nmerodepgina">
    <w:name w:val="page number"/>
    <w:basedOn w:val="Fuentedeprrafopredeter"/>
    <w:rsid w:val="00E73D1D"/>
  </w:style>
  <w:style w:type="paragraph" w:customStyle="1" w:styleId="Listavistosa-nfasis11">
    <w:name w:val="Lista vistosa - Énfasis 11"/>
    <w:basedOn w:val="Normal"/>
    <w:uiPriority w:val="34"/>
    <w:qFormat/>
    <w:rsid w:val="00E73D1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73D1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3D1D"/>
    <w:rPr>
      <w:rFonts w:ascii="Calibri" w:eastAsia="Times New Roman" w:hAnsi="Calibri" w:cs="Times New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unhideWhenUsed/>
    <w:rsid w:val="00E73D1D"/>
    <w:rPr>
      <w:vertAlign w:val="superscript"/>
    </w:rPr>
  </w:style>
  <w:style w:type="paragraph" w:styleId="Prrafodelista">
    <w:name w:val="List Paragraph"/>
    <w:basedOn w:val="Normal"/>
    <w:uiPriority w:val="34"/>
    <w:qFormat/>
    <w:rsid w:val="00E73D1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D1D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8" Type="http://schemas.microsoft.com/office/2007/relationships/stylesWithEffects" Target="stylesWithEffects.xml"/><Relationship Id="rId10" Type="http://schemas.openxmlformats.org/officeDocument/2006/relationships/image" Target="media/image3.pdf"/><Relationship Id="rId11" Type="http://schemas.openxmlformats.org/officeDocument/2006/relationships/image" Target="media/image4.png"/><Relationship Id="rId12" Type="http://schemas.openxmlformats.org/officeDocument/2006/relationships/image" Target="media/image4.emf"/><Relationship Id="rId13" Type="http://schemas.openxmlformats.org/officeDocument/2006/relationships/image" Target="media/image5.pdf"/><Relationship Id="rId14" Type="http://schemas.openxmlformats.org/officeDocument/2006/relationships/image" Target="media/image7.png"/><Relationship Id="rId15" Type="http://schemas.openxmlformats.org/officeDocument/2006/relationships/image" Target="media/image6.emf"/><Relationship Id="rId16" Type="http://schemas.openxmlformats.org/officeDocument/2006/relationships/image" Target="media/image7.emf"/><Relationship Id="rId17" Type="http://schemas.openxmlformats.org/officeDocument/2006/relationships/image" Target="media/image8.png"/><Relationship Id="rId18" Type="http://schemas.openxmlformats.org/officeDocument/2006/relationships/package" Target="embeddings/Hoja_de_c_lculo_de_Microsoft_Excel1.xlsx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EAE55-6EA3-4790-90C4-85717B4E2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733</Words>
  <Characters>4179</Characters>
  <Application>Microsoft Word 12.0.0</Application>
  <DocSecurity>0</DocSecurity>
  <Lines>34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Jubileo MAC</cp:lastModifiedBy>
  <cp:revision>5</cp:revision>
  <cp:lastPrinted>2015-04-23T21:14:00Z</cp:lastPrinted>
  <dcterms:created xsi:type="dcterms:W3CDTF">2015-07-27T15:26:00Z</dcterms:created>
  <dcterms:modified xsi:type="dcterms:W3CDTF">2015-07-28T14:56:00Z</dcterms:modified>
</cp:coreProperties>
</file>